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B211D" w14:textId="77777777" w:rsidR="006A0BE5" w:rsidRDefault="006A0BE5" w:rsidP="006A0BE5">
      <w:pPr>
        <w:shd w:val="clear" w:color="auto" w:fill="FFFFFF"/>
        <w:jc w:val="center"/>
        <w:rPr>
          <w:rFonts w:ascii="Calibri" w:eastAsia="Calibri" w:hAnsi="Calibri" w:cs="Calibri"/>
          <w:sz w:val="24"/>
          <w:szCs w:val="24"/>
        </w:rPr>
      </w:pPr>
      <w:r>
        <w:rPr>
          <w:rFonts w:ascii="Calibri" w:eastAsia="Calibri" w:hAnsi="Calibri" w:cs="Calibri"/>
          <w:b/>
          <w:sz w:val="24"/>
          <w:szCs w:val="24"/>
        </w:rPr>
        <w:t>EDITAL PADRONIZADO</w:t>
      </w:r>
      <w:r>
        <w:rPr>
          <w:rFonts w:ascii="Calibri" w:eastAsia="Calibri" w:hAnsi="Calibri" w:cs="Calibri"/>
          <w:sz w:val="24"/>
          <w:szCs w:val="24"/>
        </w:rPr>
        <w:t xml:space="preserve"> </w:t>
      </w:r>
    </w:p>
    <w:p w14:paraId="6F822914" w14:textId="77777777" w:rsidR="006A0BE5" w:rsidRDefault="006A0BE5" w:rsidP="006A0BE5">
      <w:pPr>
        <w:shd w:val="clear" w:color="auto" w:fill="FFFFFF"/>
        <w:jc w:val="center"/>
        <w:rPr>
          <w:rFonts w:ascii="Calibri" w:eastAsia="Calibri" w:hAnsi="Calibri" w:cs="Calibri"/>
          <w:color w:val="FF0000"/>
          <w:sz w:val="24"/>
          <w:szCs w:val="24"/>
        </w:rPr>
      </w:pPr>
      <w:r>
        <w:rPr>
          <w:rFonts w:ascii="Calibri" w:eastAsia="Calibri" w:hAnsi="Calibri" w:cs="Calibri"/>
          <w:b/>
          <w:sz w:val="24"/>
          <w:szCs w:val="24"/>
        </w:rPr>
        <w:t xml:space="preserve"> CHAMAMENTO PÚBLICO nº 10/2024</w:t>
      </w:r>
      <w:r>
        <w:rPr>
          <w:rFonts w:ascii="Calibri" w:eastAsia="Calibri" w:hAnsi="Calibri" w:cs="Calibri"/>
          <w:color w:val="FF0000"/>
          <w:sz w:val="24"/>
          <w:szCs w:val="24"/>
        </w:rPr>
        <w:t xml:space="preserve"> </w:t>
      </w:r>
    </w:p>
    <w:p w14:paraId="6F6ED268" w14:textId="77777777" w:rsidR="006A0BE5" w:rsidRDefault="006A0BE5" w:rsidP="006A0BE5">
      <w:pPr>
        <w:shd w:val="clear" w:color="auto" w:fill="FFFFFF"/>
        <w:jc w:val="center"/>
        <w:rPr>
          <w:rFonts w:ascii="Calibri" w:eastAsia="Calibri" w:hAnsi="Calibri" w:cs="Calibri"/>
          <w:color w:val="FF0000"/>
          <w:sz w:val="24"/>
          <w:szCs w:val="24"/>
        </w:rPr>
      </w:pPr>
      <w:r>
        <w:rPr>
          <w:rFonts w:ascii="Calibri" w:eastAsia="Calibri" w:hAnsi="Calibri" w:cs="Calibri"/>
          <w:sz w:val="24"/>
          <w:szCs w:val="24"/>
        </w:rPr>
        <w:t>REDE MUNICIPAL</w:t>
      </w:r>
      <w:r>
        <w:rPr>
          <w:rFonts w:ascii="Calibri" w:eastAsia="Calibri" w:hAnsi="Calibri" w:cs="Calibri"/>
          <w:color w:val="FF0000"/>
          <w:sz w:val="24"/>
          <w:szCs w:val="24"/>
        </w:rPr>
        <w:t xml:space="preserve"> </w:t>
      </w:r>
    </w:p>
    <w:p w14:paraId="098AE096" w14:textId="77777777" w:rsidR="006A0BE5" w:rsidRDefault="006A0BE5" w:rsidP="006A0BE5">
      <w:pPr>
        <w:shd w:val="clear" w:color="auto" w:fill="FFFFFF"/>
        <w:jc w:val="center"/>
        <w:rPr>
          <w:rFonts w:ascii="Calibri" w:eastAsia="Calibri" w:hAnsi="Calibri" w:cs="Calibri"/>
          <w:color w:val="FF0000"/>
          <w:sz w:val="24"/>
          <w:szCs w:val="24"/>
          <w:u w:val="single"/>
        </w:rPr>
      </w:pPr>
      <w:r>
        <w:rPr>
          <w:rFonts w:ascii="Calibri" w:eastAsia="Calibri" w:hAnsi="Calibri" w:cs="Calibri"/>
          <w:sz w:val="24"/>
          <w:szCs w:val="24"/>
        </w:rPr>
        <w:t>DE PONTOS DE CULTURA DE TERESINA/PI</w:t>
      </w:r>
    </w:p>
    <w:p w14:paraId="2FD69743" w14:textId="77777777" w:rsidR="006A0BE5" w:rsidRDefault="006A0BE5" w:rsidP="006A0BE5">
      <w:pPr>
        <w:shd w:val="clear" w:color="auto" w:fill="FFFFFF"/>
        <w:jc w:val="both"/>
        <w:rPr>
          <w:rFonts w:ascii="Calibri" w:eastAsia="Calibri" w:hAnsi="Calibri" w:cs="Calibri"/>
          <w:sz w:val="24"/>
          <w:szCs w:val="24"/>
        </w:rPr>
      </w:pPr>
      <w:r>
        <w:rPr>
          <w:rFonts w:ascii="Calibri" w:eastAsia="Calibri" w:hAnsi="Calibri" w:cs="Calibri"/>
          <w:sz w:val="24"/>
          <w:szCs w:val="24"/>
        </w:rPr>
        <w:t xml:space="preserve"> </w:t>
      </w:r>
    </w:p>
    <w:p w14:paraId="1B995DB6" w14:textId="77777777" w:rsidR="00AB1C47" w:rsidRDefault="00AB1C47">
      <w:pPr>
        <w:shd w:val="clear" w:color="auto" w:fill="FFFFFF"/>
        <w:jc w:val="both"/>
        <w:rPr>
          <w:rFonts w:ascii="Calibri" w:eastAsia="Calibri" w:hAnsi="Calibri" w:cs="Calibri"/>
          <w:sz w:val="24"/>
          <w:szCs w:val="24"/>
        </w:rPr>
      </w:pPr>
    </w:p>
    <w:p w14:paraId="1B995DB7" w14:textId="77777777" w:rsidR="00AB1C47" w:rsidRDefault="00925069">
      <w:pPr>
        <w:shd w:val="clear" w:color="auto" w:fill="FFFFFF"/>
        <w:jc w:val="center"/>
        <w:rPr>
          <w:rFonts w:ascii="Calibri" w:eastAsia="Calibri" w:hAnsi="Calibri" w:cs="Calibri"/>
          <w:sz w:val="24"/>
          <w:szCs w:val="24"/>
        </w:rPr>
      </w:pPr>
      <w:r>
        <w:rPr>
          <w:rFonts w:ascii="Calibri" w:eastAsia="Calibri" w:hAnsi="Calibri" w:cs="Calibri"/>
          <w:b/>
          <w:sz w:val="24"/>
          <w:szCs w:val="24"/>
        </w:rPr>
        <w:t>CULTURA VIVA DO TAMANHO DO BRASIL!</w:t>
      </w:r>
      <w:r>
        <w:rPr>
          <w:rFonts w:ascii="Calibri" w:eastAsia="Calibri" w:hAnsi="Calibri" w:cs="Calibri"/>
          <w:sz w:val="24"/>
          <w:szCs w:val="24"/>
        </w:rPr>
        <w:t xml:space="preserve"> </w:t>
      </w:r>
    </w:p>
    <w:p w14:paraId="1B995DB8" w14:textId="77777777" w:rsidR="00AB1C47" w:rsidRDefault="00925069">
      <w:pPr>
        <w:shd w:val="clear" w:color="auto" w:fill="FFFFFF"/>
        <w:jc w:val="center"/>
        <w:rPr>
          <w:rFonts w:ascii="Calibri" w:eastAsia="Calibri" w:hAnsi="Calibri" w:cs="Calibri"/>
          <w:b/>
          <w:sz w:val="24"/>
          <w:szCs w:val="24"/>
        </w:rPr>
      </w:pPr>
      <w:r>
        <w:rPr>
          <w:rFonts w:ascii="Calibri" w:eastAsia="Calibri" w:hAnsi="Calibri" w:cs="Calibri"/>
          <w:b/>
          <w:sz w:val="24"/>
          <w:szCs w:val="24"/>
        </w:rPr>
        <w:t>PREMIAÇÃO DE PONTOS E PONTÕES DE CULTURA</w:t>
      </w:r>
    </w:p>
    <w:p w14:paraId="1B995DB9" w14:textId="77777777" w:rsidR="00AB1C47" w:rsidRDefault="00AB1C47">
      <w:pPr>
        <w:shd w:val="clear" w:color="auto" w:fill="FFFFFF"/>
        <w:spacing w:line="240" w:lineRule="auto"/>
        <w:jc w:val="center"/>
        <w:rPr>
          <w:rFonts w:ascii="Calibri" w:eastAsia="Calibri" w:hAnsi="Calibri" w:cs="Calibri"/>
          <w:sz w:val="24"/>
          <w:szCs w:val="24"/>
        </w:rPr>
      </w:pPr>
    </w:p>
    <w:p w14:paraId="1B995DBA" w14:textId="77777777" w:rsidR="00AB1C47" w:rsidRDefault="00925069">
      <w:pPr>
        <w:tabs>
          <w:tab w:val="center" w:pos="0"/>
        </w:tabs>
        <w:spacing w:before="120" w:after="120" w:line="240" w:lineRule="auto"/>
        <w:jc w:val="center"/>
        <w:rPr>
          <w:rFonts w:ascii="Calibri" w:eastAsia="Calibri" w:hAnsi="Calibri" w:cs="Calibri"/>
          <w:b/>
          <w:sz w:val="24"/>
          <w:szCs w:val="24"/>
          <w:u w:val="single"/>
        </w:rPr>
      </w:pPr>
      <w:r>
        <w:rPr>
          <w:rFonts w:ascii="Calibri" w:eastAsia="Calibri" w:hAnsi="Calibri" w:cs="Calibri"/>
          <w:b/>
          <w:sz w:val="24"/>
          <w:szCs w:val="24"/>
          <w:u w:val="single"/>
        </w:rPr>
        <w:t>ANEXO 01 - CATEGORIAS E COTAS</w:t>
      </w:r>
    </w:p>
    <w:p w14:paraId="0AF051E9" w14:textId="77777777" w:rsidR="007F6F31" w:rsidRDefault="007F6F31" w:rsidP="007F6F31">
      <w:pPr>
        <w:tabs>
          <w:tab w:val="center" w:pos="0"/>
        </w:tabs>
        <w:spacing w:after="120" w:line="240" w:lineRule="auto"/>
        <w:jc w:val="both"/>
        <w:rPr>
          <w:rFonts w:ascii="Calibri" w:eastAsia="Calibri" w:hAnsi="Calibri" w:cs="Calibri"/>
          <w:b/>
          <w:sz w:val="24"/>
          <w:szCs w:val="24"/>
        </w:rPr>
      </w:pPr>
    </w:p>
    <w:p w14:paraId="40830F04" w14:textId="77777777" w:rsidR="007F6F31" w:rsidRDefault="007F6F31" w:rsidP="007F6F31">
      <w:pPr>
        <w:tabs>
          <w:tab w:val="center" w:pos="0"/>
        </w:tabs>
        <w:spacing w:line="240" w:lineRule="auto"/>
        <w:jc w:val="both"/>
        <w:rPr>
          <w:rFonts w:ascii="Calibri" w:eastAsia="Calibri" w:hAnsi="Calibri" w:cs="Calibri"/>
          <w:color w:val="FF0000"/>
          <w:sz w:val="24"/>
          <w:szCs w:val="24"/>
        </w:rPr>
      </w:pPr>
    </w:p>
    <w:tbl>
      <w:tblPr>
        <w:tblStyle w:val="a"/>
        <w:tblW w:w="139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4095"/>
        <w:gridCol w:w="4245"/>
        <w:gridCol w:w="5070"/>
      </w:tblGrid>
      <w:tr w:rsidR="007F6F31" w:rsidRPr="00D64490" w14:paraId="63F605BA" w14:textId="77777777" w:rsidTr="005E2C21">
        <w:trPr>
          <w:cantSplit/>
        </w:trPr>
        <w:tc>
          <w:tcPr>
            <w:tcW w:w="555" w:type="dxa"/>
            <w:shd w:val="clear" w:color="auto" w:fill="auto"/>
            <w:tcMar>
              <w:top w:w="100" w:type="dxa"/>
              <w:left w:w="100" w:type="dxa"/>
              <w:bottom w:w="100" w:type="dxa"/>
              <w:right w:w="100" w:type="dxa"/>
            </w:tcMar>
            <w:vAlign w:val="center"/>
          </w:tcPr>
          <w:p w14:paraId="7EE3EF35" w14:textId="77777777" w:rsidR="007F6F31" w:rsidRPr="00D64490" w:rsidRDefault="007F6F31" w:rsidP="005E2C21">
            <w:pPr>
              <w:widowControl w:val="0"/>
              <w:pBdr>
                <w:top w:val="nil"/>
                <w:left w:val="nil"/>
                <w:bottom w:val="nil"/>
                <w:right w:val="nil"/>
                <w:between w:val="nil"/>
              </w:pBdr>
              <w:spacing w:line="240" w:lineRule="auto"/>
              <w:jc w:val="center"/>
              <w:rPr>
                <w:rFonts w:ascii="Calibri" w:eastAsia="Calibri" w:hAnsi="Calibri" w:cs="Calibri"/>
                <w:b/>
              </w:rPr>
            </w:pPr>
          </w:p>
        </w:tc>
        <w:tc>
          <w:tcPr>
            <w:tcW w:w="4095" w:type="dxa"/>
            <w:shd w:val="clear" w:color="auto" w:fill="auto"/>
            <w:tcMar>
              <w:top w:w="100" w:type="dxa"/>
              <w:left w:w="100" w:type="dxa"/>
              <w:bottom w:w="100" w:type="dxa"/>
              <w:right w:w="100" w:type="dxa"/>
            </w:tcMar>
            <w:vAlign w:val="center"/>
          </w:tcPr>
          <w:p w14:paraId="095CAD88" w14:textId="77777777" w:rsidR="007F6F31" w:rsidRPr="00D64490" w:rsidRDefault="007F6F31" w:rsidP="005E2C21">
            <w:pPr>
              <w:rPr>
                <w:rFonts w:ascii="Calibri" w:hAnsi="Calibri" w:cs="Calibri"/>
                <w:b/>
                <w:bCs/>
              </w:rPr>
            </w:pPr>
            <w:proofErr w:type="gramStart"/>
            <w:r w:rsidRPr="00D64490">
              <w:rPr>
                <w:rFonts w:ascii="Calibri" w:hAnsi="Calibri" w:cs="Calibri"/>
                <w:b/>
                <w:bCs/>
              </w:rPr>
              <w:t>NOME  E</w:t>
            </w:r>
            <w:proofErr w:type="gramEnd"/>
            <w:r w:rsidRPr="00D64490">
              <w:rPr>
                <w:rFonts w:ascii="Calibri" w:hAnsi="Calibri" w:cs="Calibri"/>
                <w:b/>
                <w:bCs/>
              </w:rPr>
              <w:t xml:space="preserve"> DESCRIÇÃO DA CATEGORIA</w:t>
            </w:r>
          </w:p>
        </w:tc>
        <w:tc>
          <w:tcPr>
            <w:tcW w:w="4245" w:type="dxa"/>
            <w:shd w:val="clear" w:color="auto" w:fill="auto"/>
            <w:tcMar>
              <w:top w:w="100" w:type="dxa"/>
              <w:left w:w="100" w:type="dxa"/>
              <w:bottom w:w="100" w:type="dxa"/>
              <w:right w:w="100" w:type="dxa"/>
            </w:tcMar>
            <w:vAlign w:val="center"/>
          </w:tcPr>
          <w:p w14:paraId="4379F5D3" w14:textId="77777777" w:rsidR="007F6F31" w:rsidRPr="00D64490" w:rsidRDefault="007F6F31" w:rsidP="005E2C21">
            <w:pPr>
              <w:rPr>
                <w:rFonts w:ascii="Calibri" w:hAnsi="Calibri" w:cs="Calibri"/>
                <w:b/>
                <w:bCs/>
              </w:rPr>
            </w:pPr>
            <w:r w:rsidRPr="00D64490">
              <w:rPr>
                <w:rFonts w:ascii="Calibri" w:hAnsi="Calibri" w:cs="Calibri"/>
                <w:b/>
                <w:bCs/>
              </w:rPr>
              <w:t>NÚMERO DE VAGAS PARA CATEGORIA</w:t>
            </w:r>
          </w:p>
        </w:tc>
        <w:tc>
          <w:tcPr>
            <w:tcW w:w="5070" w:type="dxa"/>
            <w:shd w:val="clear" w:color="auto" w:fill="auto"/>
            <w:tcMar>
              <w:top w:w="100" w:type="dxa"/>
              <w:left w:w="100" w:type="dxa"/>
              <w:bottom w:w="100" w:type="dxa"/>
              <w:right w:w="100" w:type="dxa"/>
            </w:tcMar>
            <w:vAlign w:val="center"/>
          </w:tcPr>
          <w:p w14:paraId="38D87B11" w14:textId="1FEE93AF" w:rsidR="007F6F31" w:rsidRPr="00D64490" w:rsidRDefault="007F6F31" w:rsidP="005E2C21">
            <w:pPr>
              <w:rPr>
                <w:rFonts w:ascii="Calibri" w:hAnsi="Calibri" w:cs="Calibri"/>
                <w:b/>
                <w:bCs/>
              </w:rPr>
            </w:pPr>
            <w:r w:rsidRPr="00D64490">
              <w:rPr>
                <w:rFonts w:ascii="Calibri" w:hAnsi="Calibri" w:cs="Calibri"/>
                <w:b/>
                <w:bCs/>
              </w:rPr>
              <w:t xml:space="preserve">VALOR TOTAL DISPONÍVEL POR </w:t>
            </w:r>
            <w:proofErr w:type="gramStart"/>
            <w:r w:rsidR="00431960">
              <w:rPr>
                <w:rFonts w:ascii="Calibri" w:hAnsi="Calibri" w:cs="Calibri"/>
                <w:b/>
                <w:bCs/>
              </w:rPr>
              <w:t>PREMIO</w:t>
            </w:r>
            <w:proofErr w:type="gramEnd"/>
            <w:r w:rsidRPr="00D64490">
              <w:rPr>
                <w:rFonts w:ascii="Calibri" w:hAnsi="Calibri" w:cs="Calibri"/>
                <w:b/>
                <w:bCs/>
              </w:rPr>
              <w:t xml:space="preserve"> SELECIONADO (R$)</w:t>
            </w:r>
          </w:p>
        </w:tc>
      </w:tr>
      <w:tr w:rsidR="007F6F31" w:rsidRPr="00D64490" w14:paraId="291D72B0" w14:textId="77777777" w:rsidTr="005E2C21">
        <w:tc>
          <w:tcPr>
            <w:tcW w:w="555" w:type="dxa"/>
            <w:shd w:val="clear" w:color="auto" w:fill="auto"/>
            <w:tcMar>
              <w:top w:w="100" w:type="dxa"/>
              <w:left w:w="100" w:type="dxa"/>
              <w:bottom w:w="100" w:type="dxa"/>
              <w:right w:w="100" w:type="dxa"/>
            </w:tcMar>
            <w:vAlign w:val="center"/>
          </w:tcPr>
          <w:p w14:paraId="7046A681" w14:textId="77777777" w:rsidR="007F6F31" w:rsidRPr="00D64490" w:rsidRDefault="007F6F31" w:rsidP="005E2C21">
            <w:pPr>
              <w:tabs>
                <w:tab w:val="center" w:pos="0"/>
              </w:tabs>
              <w:spacing w:after="120" w:line="240" w:lineRule="auto"/>
              <w:jc w:val="both"/>
              <w:rPr>
                <w:rFonts w:ascii="Calibri" w:eastAsia="Calibri" w:hAnsi="Calibri" w:cs="Calibri"/>
              </w:rPr>
            </w:pPr>
            <w:r w:rsidRPr="00D64490">
              <w:rPr>
                <w:rFonts w:ascii="Calibri" w:eastAsia="Calibri" w:hAnsi="Calibri" w:cs="Calibri"/>
              </w:rPr>
              <w:t>01</w:t>
            </w:r>
          </w:p>
        </w:tc>
        <w:tc>
          <w:tcPr>
            <w:tcW w:w="4095" w:type="dxa"/>
            <w:shd w:val="clear" w:color="auto" w:fill="auto"/>
            <w:tcMar>
              <w:top w:w="100" w:type="dxa"/>
              <w:left w:w="100" w:type="dxa"/>
              <w:bottom w:w="100" w:type="dxa"/>
              <w:right w:w="100" w:type="dxa"/>
            </w:tcMar>
            <w:vAlign w:val="center"/>
          </w:tcPr>
          <w:p w14:paraId="616E9F51" w14:textId="36B3618F" w:rsidR="007F6F31" w:rsidRPr="00D64490" w:rsidRDefault="007F6F31" w:rsidP="005E2C21">
            <w:pPr>
              <w:rPr>
                <w:rFonts w:ascii="Calibri" w:hAnsi="Calibri" w:cs="Calibri"/>
              </w:rPr>
            </w:pPr>
            <w:r>
              <w:rPr>
                <w:rFonts w:ascii="Calibri" w:hAnsi="Calibri" w:cs="Calibri"/>
              </w:rPr>
              <w:t>Ampla Concorrência</w:t>
            </w:r>
          </w:p>
        </w:tc>
        <w:tc>
          <w:tcPr>
            <w:tcW w:w="4245" w:type="dxa"/>
            <w:shd w:val="clear" w:color="auto" w:fill="auto"/>
            <w:tcMar>
              <w:top w:w="100" w:type="dxa"/>
              <w:left w:w="100" w:type="dxa"/>
              <w:bottom w:w="100" w:type="dxa"/>
              <w:right w:w="100" w:type="dxa"/>
            </w:tcMar>
            <w:vAlign w:val="center"/>
          </w:tcPr>
          <w:p w14:paraId="6BE2DB63" w14:textId="12557A6E" w:rsidR="007F6F31" w:rsidRPr="00D64490" w:rsidRDefault="005627DF" w:rsidP="005E2C21">
            <w:pPr>
              <w:jc w:val="center"/>
              <w:rPr>
                <w:rFonts w:ascii="Calibri" w:hAnsi="Calibri" w:cs="Calibri"/>
              </w:rPr>
            </w:pPr>
            <w:r>
              <w:rPr>
                <w:rFonts w:ascii="Calibri" w:hAnsi="Calibri" w:cs="Calibri"/>
              </w:rPr>
              <w:t>7</w:t>
            </w:r>
          </w:p>
        </w:tc>
        <w:tc>
          <w:tcPr>
            <w:tcW w:w="5070" w:type="dxa"/>
            <w:shd w:val="clear" w:color="auto" w:fill="auto"/>
            <w:tcMar>
              <w:top w:w="100" w:type="dxa"/>
              <w:left w:w="100" w:type="dxa"/>
              <w:bottom w:w="100" w:type="dxa"/>
              <w:right w:w="100" w:type="dxa"/>
            </w:tcMar>
            <w:vAlign w:val="center"/>
          </w:tcPr>
          <w:p w14:paraId="7907538E" w14:textId="0641311F" w:rsidR="007F6F31" w:rsidRPr="00D64490" w:rsidRDefault="007F6F31" w:rsidP="005E2C21">
            <w:pPr>
              <w:rPr>
                <w:rFonts w:ascii="Calibri" w:hAnsi="Calibri" w:cs="Calibri"/>
              </w:rPr>
            </w:pPr>
            <w:r w:rsidRPr="00D64490">
              <w:rPr>
                <w:rFonts w:ascii="Calibri" w:hAnsi="Calibri" w:cs="Calibri"/>
              </w:rPr>
              <w:t>R$</w:t>
            </w:r>
            <w:r w:rsidR="00C55F98">
              <w:rPr>
                <w:rFonts w:ascii="Calibri" w:hAnsi="Calibri" w:cs="Calibri"/>
              </w:rPr>
              <w:t>20.000,00</w:t>
            </w:r>
          </w:p>
        </w:tc>
      </w:tr>
      <w:tr w:rsidR="00C55F98" w:rsidRPr="00D64490" w14:paraId="5DAA4C84" w14:textId="77777777" w:rsidTr="00443259">
        <w:tc>
          <w:tcPr>
            <w:tcW w:w="555" w:type="dxa"/>
            <w:shd w:val="clear" w:color="auto" w:fill="auto"/>
            <w:tcMar>
              <w:top w:w="100" w:type="dxa"/>
              <w:left w:w="100" w:type="dxa"/>
              <w:bottom w:w="100" w:type="dxa"/>
              <w:right w:w="100" w:type="dxa"/>
            </w:tcMar>
            <w:vAlign w:val="center"/>
          </w:tcPr>
          <w:p w14:paraId="69C58667" w14:textId="77777777" w:rsidR="00C55F98" w:rsidRPr="00D64490" w:rsidRDefault="00C55F98" w:rsidP="00C55F98">
            <w:pPr>
              <w:widowControl w:val="0"/>
              <w:pBdr>
                <w:top w:val="nil"/>
                <w:left w:val="nil"/>
                <w:bottom w:val="nil"/>
                <w:right w:val="nil"/>
                <w:between w:val="nil"/>
              </w:pBdr>
              <w:spacing w:line="240" w:lineRule="auto"/>
              <w:rPr>
                <w:rFonts w:ascii="Calibri" w:eastAsia="Calibri" w:hAnsi="Calibri" w:cs="Calibri"/>
              </w:rPr>
            </w:pPr>
            <w:r w:rsidRPr="00D64490">
              <w:rPr>
                <w:rFonts w:ascii="Calibri" w:eastAsia="Calibri" w:hAnsi="Calibri" w:cs="Calibri"/>
              </w:rPr>
              <w:t>02</w:t>
            </w:r>
          </w:p>
        </w:tc>
        <w:tc>
          <w:tcPr>
            <w:tcW w:w="4095" w:type="dxa"/>
            <w:shd w:val="clear" w:color="auto" w:fill="auto"/>
            <w:tcMar>
              <w:top w:w="100" w:type="dxa"/>
              <w:left w:w="100" w:type="dxa"/>
              <w:bottom w:w="100" w:type="dxa"/>
              <w:right w:w="100" w:type="dxa"/>
            </w:tcMar>
            <w:vAlign w:val="center"/>
          </w:tcPr>
          <w:p w14:paraId="59C20DA9" w14:textId="4FC670D9" w:rsidR="00C55F98" w:rsidRPr="00D64490" w:rsidRDefault="00C55F98" w:rsidP="00C55F98">
            <w:pPr>
              <w:rPr>
                <w:rFonts w:ascii="Calibri" w:hAnsi="Calibri" w:cs="Calibri"/>
              </w:rPr>
            </w:pPr>
            <w:r>
              <w:rPr>
                <w:rFonts w:ascii="Calibri" w:hAnsi="Calibri" w:cs="Calibri"/>
              </w:rPr>
              <w:t>Cota para Negros</w:t>
            </w:r>
          </w:p>
        </w:tc>
        <w:tc>
          <w:tcPr>
            <w:tcW w:w="4245" w:type="dxa"/>
            <w:shd w:val="clear" w:color="auto" w:fill="auto"/>
            <w:tcMar>
              <w:top w:w="100" w:type="dxa"/>
              <w:left w:w="100" w:type="dxa"/>
              <w:bottom w:w="100" w:type="dxa"/>
              <w:right w:w="100" w:type="dxa"/>
            </w:tcMar>
            <w:vAlign w:val="center"/>
          </w:tcPr>
          <w:p w14:paraId="0492E9FC" w14:textId="196E7A78" w:rsidR="00C55F98" w:rsidRPr="00D64490" w:rsidRDefault="008B76ED" w:rsidP="00C55F98">
            <w:pPr>
              <w:jc w:val="center"/>
              <w:rPr>
                <w:rFonts w:ascii="Calibri" w:hAnsi="Calibri" w:cs="Calibri"/>
              </w:rPr>
            </w:pPr>
            <w:r>
              <w:rPr>
                <w:rFonts w:ascii="Calibri" w:hAnsi="Calibri" w:cs="Calibri"/>
              </w:rPr>
              <w:t>7</w:t>
            </w:r>
          </w:p>
        </w:tc>
        <w:tc>
          <w:tcPr>
            <w:tcW w:w="5070" w:type="dxa"/>
            <w:shd w:val="clear" w:color="auto" w:fill="auto"/>
            <w:tcMar>
              <w:top w:w="100" w:type="dxa"/>
              <w:left w:w="100" w:type="dxa"/>
              <w:bottom w:w="100" w:type="dxa"/>
              <w:right w:w="100" w:type="dxa"/>
            </w:tcMar>
          </w:tcPr>
          <w:p w14:paraId="13271701" w14:textId="764BB3C8" w:rsidR="00C55F98" w:rsidRPr="00D64490" w:rsidRDefault="00C55F98" w:rsidP="00C55F98">
            <w:pPr>
              <w:rPr>
                <w:rFonts w:ascii="Calibri" w:hAnsi="Calibri" w:cs="Calibri"/>
              </w:rPr>
            </w:pPr>
            <w:r w:rsidRPr="000B13CA">
              <w:rPr>
                <w:rFonts w:ascii="Calibri" w:hAnsi="Calibri" w:cs="Calibri"/>
              </w:rPr>
              <w:t>R$20.000,00</w:t>
            </w:r>
          </w:p>
        </w:tc>
      </w:tr>
      <w:tr w:rsidR="00C55F98" w:rsidRPr="00D64490" w14:paraId="72195A7B" w14:textId="77777777" w:rsidTr="00443259">
        <w:tc>
          <w:tcPr>
            <w:tcW w:w="555" w:type="dxa"/>
            <w:shd w:val="clear" w:color="auto" w:fill="auto"/>
            <w:tcMar>
              <w:top w:w="100" w:type="dxa"/>
              <w:left w:w="100" w:type="dxa"/>
              <w:bottom w:w="100" w:type="dxa"/>
              <w:right w:w="100" w:type="dxa"/>
            </w:tcMar>
            <w:vAlign w:val="center"/>
          </w:tcPr>
          <w:p w14:paraId="694644E8" w14:textId="77777777" w:rsidR="00C55F98" w:rsidRPr="00D64490" w:rsidRDefault="00C55F98" w:rsidP="00C55F98">
            <w:pPr>
              <w:widowControl w:val="0"/>
              <w:pBdr>
                <w:top w:val="nil"/>
                <w:left w:val="nil"/>
                <w:bottom w:val="nil"/>
                <w:right w:val="nil"/>
                <w:between w:val="nil"/>
              </w:pBdr>
              <w:spacing w:line="240" w:lineRule="auto"/>
              <w:rPr>
                <w:rFonts w:ascii="Calibri" w:eastAsia="Calibri" w:hAnsi="Calibri" w:cs="Calibri"/>
              </w:rPr>
            </w:pPr>
            <w:r w:rsidRPr="00D64490">
              <w:rPr>
                <w:rFonts w:ascii="Calibri" w:eastAsia="Calibri" w:hAnsi="Calibri" w:cs="Calibri"/>
              </w:rPr>
              <w:t>03</w:t>
            </w:r>
          </w:p>
        </w:tc>
        <w:tc>
          <w:tcPr>
            <w:tcW w:w="4095" w:type="dxa"/>
            <w:shd w:val="clear" w:color="auto" w:fill="auto"/>
            <w:tcMar>
              <w:top w:w="100" w:type="dxa"/>
              <w:left w:w="100" w:type="dxa"/>
              <w:bottom w:w="100" w:type="dxa"/>
              <w:right w:w="100" w:type="dxa"/>
            </w:tcMar>
            <w:vAlign w:val="center"/>
          </w:tcPr>
          <w:p w14:paraId="47CE7A22" w14:textId="01B17EC2" w:rsidR="00C55F98" w:rsidRPr="00D64490" w:rsidRDefault="00C55F98" w:rsidP="00C55F98">
            <w:pPr>
              <w:rPr>
                <w:rFonts w:ascii="Calibri" w:hAnsi="Calibri" w:cs="Calibri"/>
              </w:rPr>
            </w:pPr>
            <w:r>
              <w:rPr>
                <w:rFonts w:ascii="Calibri" w:hAnsi="Calibri" w:cs="Calibri"/>
              </w:rPr>
              <w:t>Cota para Indígenas</w:t>
            </w:r>
          </w:p>
        </w:tc>
        <w:tc>
          <w:tcPr>
            <w:tcW w:w="4245" w:type="dxa"/>
            <w:shd w:val="clear" w:color="auto" w:fill="auto"/>
            <w:tcMar>
              <w:top w:w="100" w:type="dxa"/>
              <w:left w:w="100" w:type="dxa"/>
              <w:bottom w:w="100" w:type="dxa"/>
              <w:right w:w="100" w:type="dxa"/>
            </w:tcMar>
            <w:vAlign w:val="center"/>
          </w:tcPr>
          <w:p w14:paraId="57303BDF" w14:textId="7FCD8A4E" w:rsidR="00C55F98" w:rsidRPr="00D64490" w:rsidRDefault="008F10FB" w:rsidP="00C55F98">
            <w:pPr>
              <w:jc w:val="center"/>
              <w:rPr>
                <w:rFonts w:ascii="Calibri" w:hAnsi="Calibri" w:cs="Calibri"/>
              </w:rPr>
            </w:pPr>
            <w:r>
              <w:rPr>
                <w:rFonts w:ascii="Calibri" w:hAnsi="Calibri" w:cs="Calibri"/>
              </w:rPr>
              <w:t>3</w:t>
            </w:r>
          </w:p>
        </w:tc>
        <w:tc>
          <w:tcPr>
            <w:tcW w:w="5070" w:type="dxa"/>
            <w:shd w:val="clear" w:color="auto" w:fill="auto"/>
            <w:tcMar>
              <w:top w:w="100" w:type="dxa"/>
              <w:left w:w="100" w:type="dxa"/>
              <w:bottom w:w="100" w:type="dxa"/>
              <w:right w:w="100" w:type="dxa"/>
            </w:tcMar>
          </w:tcPr>
          <w:p w14:paraId="7075CBD3" w14:textId="2CF9A39E" w:rsidR="00C55F98" w:rsidRPr="00D64490" w:rsidRDefault="00C55F98" w:rsidP="00C55F98">
            <w:pPr>
              <w:rPr>
                <w:rFonts w:ascii="Calibri" w:hAnsi="Calibri" w:cs="Calibri"/>
              </w:rPr>
            </w:pPr>
            <w:r w:rsidRPr="000B13CA">
              <w:rPr>
                <w:rFonts w:ascii="Calibri" w:hAnsi="Calibri" w:cs="Calibri"/>
              </w:rPr>
              <w:t>R$20.000,00</w:t>
            </w:r>
          </w:p>
        </w:tc>
      </w:tr>
      <w:tr w:rsidR="00C55F98" w:rsidRPr="00D64490" w14:paraId="5C32E8E6" w14:textId="77777777" w:rsidTr="00443259">
        <w:tc>
          <w:tcPr>
            <w:tcW w:w="555" w:type="dxa"/>
            <w:shd w:val="clear" w:color="auto" w:fill="auto"/>
            <w:tcMar>
              <w:top w:w="100" w:type="dxa"/>
              <w:left w:w="100" w:type="dxa"/>
              <w:bottom w:w="100" w:type="dxa"/>
              <w:right w:w="100" w:type="dxa"/>
            </w:tcMar>
            <w:vAlign w:val="center"/>
          </w:tcPr>
          <w:p w14:paraId="51B11233" w14:textId="77777777" w:rsidR="00C55F98" w:rsidRPr="00D64490" w:rsidRDefault="00C55F98" w:rsidP="00C55F98">
            <w:pPr>
              <w:widowControl w:val="0"/>
              <w:pBdr>
                <w:top w:val="nil"/>
                <w:left w:val="nil"/>
                <w:bottom w:val="nil"/>
                <w:right w:val="nil"/>
                <w:between w:val="nil"/>
              </w:pBdr>
              <w:spacing w:line="240" w:lineRule="auto"/>
              <w:rPr>
                <w:rFonts w:ascii="Calibri" w:eastAsia="Calibri" w:hAnsi="Calibri" w:cs="Calibri"/>
              </w:rPr>
            </w:pPr>
            <w:r w:rsidRPr="00D64490">
              <w:rPr>
                <w:rFonts w:ascii="Calibri" w:eastAsia="Calibri" w:hAnsi="Calibri" w:cs="Calibri"/>
              </w:rPr>
              <w:t>04</w:t>
            </w:r>
          </w:p>
        </w:tc>
        <w:tc>
          <w:tcPr>
            <w:tcW w:w="4095" w:type="dxa"/>
            <w:shd w:val="clear" w:color="auto" w:fill="auto"/>
            <w:tcMar>
              <w:top w:w="100" w:type="dxa"/>
              <w:left w:w="100" w:type="dxa"/>
              <w:bottom w:w="100" w:type="dxa"/>
              <w:right w:w="100" w:type="dxa"/>
            </w:tcMar>
            <w:vAlign w:val="center"/>
          </w:tcPr>
          <w:p w14:paraId="11140F90" w14:textId="55C19600" w:rsidR="00C55F98" w:rsidRPr="00D64490" w:rsidRDefault="00C55F98" w:rsidP="00C55F98">
            <w:pPr>
              <w:rPr>
                <w:rFonts w:ascii="Calibri" w:hAnsi="Calibri" w:cs="Calibri"/>
              </w:rPr>
            </w:pPr>
            <w:r>
              <w:rPr>
                <w:rFonts w:ascii="Calibri" w:hAnsi="Calibri" w:cs="Calibri"/>
              </w:rPr>
              <w:t>Cota para pessoas com deficiência</w:t>
            </w:r>
          </w:p>
        </w:tc>
        <w:tc>
          <w:tcPr>
            <w:tcW w:w="4245" w:type="dxa"/>
            <w:shd w:val="clear" w:color="auto" w:fill="auto"/>
            <w:tcMar>
              <w:top w:w="100" w:type="dxa"/>
              <w:left w:w="100" w:type="dxa"/>
              <w:bottom w:w="100" w:type="dxa"/>
              <w:right w:w="100" w:type="dxa"/>
            </w:tcMar>
            <w:vAlign w:val="center"/>
          </w:tcPr>
          <w:p w14:paraId="49A5C368" w14:textId="6FA3C8F2" w:rsidR="00C55F98" w:rsidRPr="00D64490" w:rsidRDefault="005627DF" w:rsidP="00C55F98">
            <w:pPr>
              <w:jc w:val="center"/>
              <w:rPr>
                <w:rFonts w:ascii="Calibri" w:hAnsi="Calibri" w:cs="Calibri"/>
              </w:rPr>
            </w:pPr>
            <w:r>
              <w:rPr>
                <w:rFonts w:ascii="Calibri" w:hAnsi="Calibri" w:cs="Calibri"/>
              </w:rPr>
              <w:t>1</w:t>
            </w:r>
          </w:p>
        </w:tc>
        <w:tc>
          <w:tcPr>
            <w:tcW w:w="5070" w:type="dxa"/>
            <w:shd w:val="clear" w:color="auto" w:fill="auto"/>
            <w:tcMar>
              <w:top w:w="100" w:type="dxa"/>
              <w:left w:w="100" w:type="dxa"/>
              <w:bottom w:w="100" w:type="dxa"/>
              <w:right w:w="100" w:type="dxa"/>
            </w:tcMar>
          </w:tcPr>
          <w:p w14:paraId="77463A2E" w14:textId="1BBA72FC" w:rsidR="00C55F98" w:rsidRPr="00D64490" w:rsidRDefault="00C55F98" w:rsidP="00C55F98">
            <w:pPr>
              <w:rPr>
                <w:rFonts w:ascii="Calibri" w:hAnsi="Calibri" w:cs="Calibri"/>
              </w:rPr>
            </w:pPr>
            <w:r w:rsidRPr="000B13CA">
              <w:rPr>
                <w:rFonts w:ascii="Calibri" w:hAnsi="Calibri" w:cs="Calibri"/>
              </w:rPr>
              <w:t>R$20.000,00</w:t>
            </w:r>
          </w:p>
        </w:tc>
      </w:tr>
      <w:tr w:rsidR="00C55F98" w:rsidRPr="00D64490" w14:paraId="00378423" w14:textId="77777777" w:rsidTr="00443259">
        <w:tc>
          <w:tcPr>
            <w:tcW w:w="555" w:type="dxa"/>
            <w:shd w:val="clear" w:color="auto" w:fill="auto"/>
            <w:tcMar>
              <w:top w:w="100" w:type="dxa"/>
              <w:left w:w="100" w:type="dxa"/>
              <w:bottom w:w="100" w:type="dxa"/>
              <w:right w:w="100" w:type="dxa"/>
            </w:tcMar>
            <w:vAlign w:val="center"/>
          </w:tcPr>
          <w:p w14:paraId="281DB8DE" w14:textId="77777777" w:rsidR="00C55F98" w:rsidRPr="00D64490" w:rsidRDefault="00C55F98" w:rsidP="00C55F98">
            <w:pPr>
              <w:widowControl w:val="0"/>
              <w:pBdr>
                <w:top w:val="nil"/>
                <w:left w:val="nil"/>
                <w:bottom w:val="nil"/>
                <w:right w:val="nil"/>
                <w:between w:val="nil"/>
              </w:pBdr>
              <w:spacing w:line="240" w:lineRule="auto"/>
              <w:rPr>
                <w:rFonts w:ascii="Calibri" w:eastAsia="Calibri" w:hAnsi="Calibri" w:cs="Calibri"/>
              </w:rPr>
            </w:pPr>
            <w:r w:rsidRPr="00D64490">
              <w:rPr>
                <w:rFonts w:ascii="Calibri" w:eastAsia="Calibri" w:hAnsi="Calibri" w:cs="Calibri"/>
              </w:rPr>
              <w:t>05</w:t>
            </w:r>
          </w:p>
        </w:tc>
        <w:tc>
          <w:tcPr>
            <w:tcW w:w="4095" w:type="dxa"/>
            <w:shd w:val="clear" w:color="auto" w:fill="auto"/>
            <w:tcMar>
              <w:top w:w="100" w:type="dxa"/>
              <w:left w:w="100" w:type="dxa"/>
              <w:bottom w:w="100" w:type="dxa"/>
              <w:right w:w="100" w:type="dxa"/>
            </w:tcMar>
            <w:vAlign w:val="center"/>
          </w:tcPr>
          <w:p w14:paraId="1749D30D" w14:textId="2C03FA1C" w:rsidR="00C55F98" w:rsidRPr="00D64490" w:rsidRDefault="00C55F98" w:rsidP="00C55F98">
            <w:pPr>
              <w:rPr>
                <w:rFonts w:ascii="Calibri" w:hAnsi="Calibri" w:cs="Calibri"/>
              </w:rPr>
            </w:pPr>
            <w:r>
              <w:rPr>
                <w:rFonts w:ascii="Calibri" w:hAnsi="Calibri" w:cs="Calibri"/>
              </w:rPr>
              <w:t xml:space="preserve">Cota </w:t>
            </w:r>
            <w:r w:rsidR="00CA0F72">
              <w:rPr>
                <w:rFonts w:ascii="Calibri" w:hAnsi="Calibri" w:cs="Calibri"/>
              </w:rPr>
              <w:t xml:space="preserve">propostas </w:t>
            </w:r>
            <w:r w:rsidRPr="0056074E">
              <w:rPr>
                <w:rFonts w:ascii="Calibri" w:hAnsi="Calibri" w:cs="Calibri"/>
              </w:rPr>
              <w:t>apresentados por entidades</w:t>
            </w:r>
            <w:r w:rsidR="0043001D">
              <w:rPr>
                <w:rFonts w:ascii="Calibri" w:hAnsi="Calibri" w:cs="Calibri"/>
              </w:rPr>
              <w:t xml:space="preserve"> ou coletivos</w:t>
            </w:r>
            <w:r w:rsidRPr="0056074E">
              <w:rPr>
                <w:rFonts w:ascii="Calibri" w:hAnsi="Calibri" w:cs="Calibri"/>
              </w:rPr>
              <w:t xml:space="preserve"> com trajetória declarada e comprovadamente ligada às culturas populares e tradicionais e </w:t>
            </w:r>
            <w:r w:rsidRPr="0056074E">
              <w:rPr>
                <w:rFonts w:ascii="Calibri" w:hAnsi="Calibri" w:cs="Calibri"/>
              </w:rPr>
              <w:lastRenderedPageBreak/>
              <w:t>democratização de acesso à fruição e à produção artística e cultural em áreas periféricas, urbanas e rurais, e em territórios e regiões de maior vulnerabilidade econômica ou social, bem como em áreas de povos e comunidades tradicionais</w:t>
            </w:r>
          </w:p>
        </w:tc>
        <w:tc>
          <w:tcPr>
            <w:tcW w:w="4245" w:type="dxa"/>
            <w:shd w:val="clear" w:color="auto" w:fill="auto"/>
            <w:tcMar>
              <w:top w:w="100" w:type="dxa"/>
              <w:left w:w="100" w:type="dxa"/>
              <w:bottom w:w="100" w:type="dxa"/>
              <w:right w:w="100" w:type="dxa"/>
            </w:tcMar>
            <w:vAlign w:val="center"/>
          </w:tcPr>
          <w:p w14:paraId="06324842" w14:textId="2A72443C" w:rsidR="00C55F98" w:rsidRPr="00D64490" w:rsidRDefault="00C55F98" w:rsidP="00C55F98">
            <w:pPr>
              <w:jc w:val="center"/>
              <w:rPr>
                <w:rFonts w:ascii="Calibri" w:hAnsi="Calibri" w:cs="Calibri"/>
              </w:rPr>
            </w:pPr>
            <w:r w:rsidRPr="00D64490">
              <w:rPr>
                <w:rFonts w:ascii="Calibri" w:hAnsi="Calibri" w:cs="Calibri"/>
              </w:rPr>
              <w:lastRenderedPageBreak/>
              <w:t>1</w:t>
            </w:r>
            <w:r w:rsidR="008B76ED">
              <w:rPr>
                <w:rFonts w:ascii="Calibri" w:hAnsi="Calibri" w:cs="Calibri"/>
              </w:rPr>
              <w:t>2</w:t>
            </w:r>
          </w:p>
        </w:tc>
        <w:tc>
          <w:tcPr>
            <w:tcW w:w="5070" w:type="dxa"/>
            <w:shd w:val="clear" w:color="auto" w:fill="auto"/>
            <w:tcMar>
              <w:top w:w="100" w:type="dxa"/>
              <w:left w:w="100" w:type="dxa"/>
              <w:bottom w:w="100" w:type="dxa"/>
              <w:right w:w="100" w:type="dxa"/>
            </w:tcMar>
          </w:tcPr>
          <w:p w14:paraId="520AB7BC" w14:textId="74D99421" w:rsidR="00C55F98" w:rsidRPr="00D64490" w:rsidRDefault="00C55F98" w:rsidP="00C55F98">
            <w:pPr>
              <w:rPr>
                <w:rFonts w:ascii="Calibri" w:hAnsi="Calibri" w:cs="Calibri"/>
              </w:rPr>
            </w:pPr>
            <w:r w:rsidRPr="000B13CA">
              <w:rPr>
                <w:rFonts w:ascii="Calibri" w:hAnsi="Calibri" w:cs="Calibri"/>
              </w:rPr>
              <w:t>R$20.000,00</w:t>
            </w:r>
          </w:p>
        </w:tc>
      </w:tr>
      <w:tr w:rsidR="007F6F31" w:rsidRPr="00D64490" w14:paraId="6F6E7F8F" w14:textId="77777777" w:rsidTr="005E2C21">
        <w:tc>
          <w:tcPr>
            <w:tcW w:w="555" w:type="dxa"/>
            <w:shd w:val="clear" w:color="auto" w:fill="auto"/>
            <w:tcMar>
              <w:top w:w="100" w:type="dxa"/>
              <w:left w:w="100" w:type="dxa"/>
              <w:bottom w:w="100" w:type="dxa"/>
              <w:right w:w="100" w:type="dxa"/>
            </w:tcMar>
            <w:vAlign w:val="center"/>
          </w:tcPr>
          <w:p w14:paraId="6CD4E836" w14:textId="77777777" w:rsidR="007F6F31" w:rsidRPr="00D64490" w:rsidRDefault="007F6F31" w:rsidP="005E2C21">
            <w:pPr>
              <w:widowControl w:val="0"/>
              <w:pBdr>
                <w:top w:val="nil"/>
                <w:left w:val="nil"/>
                <w:bottom w:val="nil"/>
                <w:right w:val="nil"/>
                <w:between w:val="nil"/>
              </w:pBdr>
              <w:spacing w:line="240" w:lineRule="auto"/>
              <w:rPr>
                <w:rFonts w:ascii="Calibri" w:eastAsia="Calibri" w:hAnsi="Calibri" w:cs="Calibri"/>
              </w:rPr>
            </w:pPr>
          </w:p>
        </w:tc>
        <w:tc>
          <w:tcPr>
            <w:tcW w:w="4095" w:type="dxa"/>
            <w:shd w:val="clear" w:color="auto" w:fill="auto"/>
            <w:tcMar>
              <w:top w:w="100" w:type="dxa"/>
              <w:left w:w="100" w:type="dxa"/>
              <w:bottom w:w="100" w:type="dxa"/>
              <w:right w:w="100" w:type="dxa"/>
            </w:tcMar>
            <w:vAlign w:val="center"/>
          </w:tcPr>
          <w:p w14:paraId="3EDD53FC" w14:textId="77777777" w:rsidR="007F6F31" w:rsidRPr="00D64490" w:rsidRDefault="007F6F31" w:rsidP="005E2C21">
            <w:pPr>
              <w:rPr>
                <w:rFonts w:ascii="Calibri" w:hAnsi="Calibri" w:cs="Calibri"/>
                <w:b/>
                <w:bCs/>
              </w:rPr>
            </w:pPr>
            <w:r w:rsidRPr="00D64490">
              <w:rPr>
                <w:rFonts w:ascii="Calibri" w:hAnsi="Calibri" w:cs="Calibri"/>
                <w:b/>
                <w:bCs/>
              </w:rPr>
              <w:t>TOTAL</w:t>
            </w:r>
            <w:r>
              <w:rPr>
                <w:rFonts w:ascii="Calibri" w:hAnsi="Calibri" w:cs="Calibri"/>
                <w:b/>
                <w:bCs/>
              </w:rPr>
              <w:t xml:space="preserve"> DE VAGAS DO EDITAL</w:t>
            </w:r>
          </w:p>
        </w:tc>
        <w:tc>
          <w:tcPr>
            <w:tcW w:w="4245" w:type="dxa"/>
            <w:shd w:val="clear" w:color="auto" w:fill="auto"/>
            <w:tcMar>
              <w:top w:w="100" w:type="dxa"/>
              <w:left w:w="100" w:type="dxa"/>
              <w:bottom w:w="100" w:type="dxa"/>
              <w:right w:w="100" w:type="dxa"/>
            </w:tcMar>
            <w:vAlign w:val="center"/>
          </w:tcPr>
          <w:p w14:paraId="4BEBAFDB" w14:textId="574AE671" w:rsidR="007F6F31" w:rsidRPr="00D64490" w:rsidRDefault="0081682E" w:rsidP="005E2C21">
            <w:pPr>
              <w:jc w:val="center"/>
              <w:rPr>
                <w:rFonts w:ascii="Calibri" w:hAnsi="Calibri" w:cs="Calibri"/>
                <w:b/>
                <w:bCs/>
              </w:rPr>
            </w:pPr>
            <w:r>
              <w:rPr>
                <w:rFonts w:ascii="Calibri" w:hAnsi="Calibri" w:cs="Calibri"/>
                <w:b/>
                <w:bCs/>
              </w:rPr>
              <w:t>30</w:t>
            </w:r>
          </w:p>
        </w:tc>
        <w:tc>
          <w:tcPr>
            <w:tcW w:w="5070" w:type="dxa"/>
            <w:shd w:val="clear" w:color="auto" w:fill="auto"/>
            <w:tcMar>
              <w:top w:w="100" w:type="dxa"/>
              <w:left w:w="100" w:type="dxa"/>
              <w:bottom w:w="100" w:type="dxa"/>
              <w:right w:w="100" w:type="dxa"/>
            </w:tcMar>
            <w:vAlign w:val="center"/>
          </w:tcPr>
          <w:p w14:paraId="2BC63F13" w14:textId="340D5291" w:rsidR="007F6F31" w:rsidRPr="00D64490" w:rsidRDefault="007F6F31" w:rsidP="005E2C21">
            <w:pPr>
              <w:rPr>
                <w:rFonts w:ascii="Calibri" w:hAnsi="Calibri" w:cs="Calibri"/>
                <w:b/>
                <w:bCs/>
              </w:rPr>
            </w:pPr>
            <w:r w:rsidRPr="00D64490">
              <w:rPr>
                <w:rFonts w:ascii="Calibri" w:hAnsi="Calibri" w:cs="Calibri"/>
                <w:b/>
                <w:bCs/>
              </w:rPr>
              <w:t>R$</w:t>
            </w:r>
            <w:r w:rsidR="0061774F">
              <w:rPr>
                <w:rFonts w:ascii="Calibri" w:hAnsi="Calibri" w:cs="Calibri"/>
                <w:b/>
                <w:bCs/>
              </w:rPr>
              <w:t>6</w:t>
            </w:r>
            <w:r w:rsidR="00D472B2">
              <w:rPr>
                <w:rFonts w:ascii="Calibri" w:hAnsi="Calibri" w:cs="Calibri"/>
                <w:b/>
                <w:bCs/>
              </w:rPr>
              <w:t>00.000</w:t>
            </w:r>
            <w:r w:rsidRPr="00D64490">
              <w:rPr>
                <w:rFonts w:ascii="Calibri" w:hAnsi="Calibri" w:cs="Calibri"/>
                <w:b/>
                <w:bCs/>
              </w:rPr>
              <w:t>,00</w:t>
            </w:r>
          </w:p>
        </w:tc>
      </w:tr>
    </w:tbl>
    <w:p w14:paraId="25AF8A2B" w14:textId="77777777" w:rsidR="007F6F31" w:rsidRDefault="007F6F31" w:rsidP="007F6F31">
      <w:pPr>
        <w:tabs>
          <w:tab w:val="center" w:pos="0"/>
        </w:tabs>
        <w:spacing w:after="120" w:line="240" w:lineRule="auto"/>
        <w:jc w:val="both"/>
        <w:rPr>
          <w:rFonts w:ascii="Calibri" w:eastAsia="Calibri" w:hAnsi="Calibri" w:cs="Calibri"/>
          <w:b/>
          <w:sz w:val="24"/>
          <w:szCs w:val="24"/>
          <w:highlight w:val="yellow"/>
        </w:rPr>
      </w:pPr>
    </w:p>
    <w:p w14:paraId="5A544C91" w14:textId="77777777" w:rsidR="007F6F31" w:rsidRPr="00B071E4" w:rsidRDefault="007F6F31" w:rsidP="007F6F31">
      <w:pPr>
        <w:shd w:val="clear" w:color="auto" w:fill="FFFFFF"/>
        <w:spacing w:before="120" w:after="120"/>
        <w:jc w:val="both"/>
        <w:rPr>
          <w:rFonts w:ascii="Calibri" w:eastAsia="Calibri" w:hAnsi="Calibri" w:cs="Calibri"/>
          <w:b/>
          <w:sz w:val="24"/>
          <w:szCs w:val="24"/>
        </w:rPr>
      </w:pPr>
      <w:r w:rsidRPr="00B071E4">
        <w:rPr>
          <w:rFonts w:ascii="Calibri" w:eastAsia="Calibri" w:hAnsi="Calibri" w:cs="Calibri"/>
          <w:b/>
          <w:sz w:val="24"/>
          <w:szCs w:val="24"/>
        </w:rPr>
        <w:t>* PROJETOS APRESENTADOS POR ENTIDADES COM TRAJETÓRIA DECLARADA E COMPROVADAMENTE LIGADA ÀS CULTURAS POPULARES E TRADICIONAIS E DEMOCRATIZAÇÃO DE ACESSO À FRUIÇÃO E À PRODUÇÃO ARTÍSTICA E CULTURAL EM ÁREAS PERIFÉRICAS, URBANAS E RURAIS, E EM TERRITÓRIOS E REGIÕES DE MAIOR VULNERABILIDADE ECONÔMICA OU SOCIAL, BEM COMO EM ÁREAS DE POVOS E COMUNIDADES TRADICIONAIS</w:t>
      </w:r>
    </w:p>
    <w:p w14:paraId="6F0A4950" w14:textId="5105AA2B" w:rsidR="007F6F31" w:rsidRPr="00B071E4" w:rsidRDefault="007F6F31" w:rsidP="007F6F31">
      <w:pPr>
        <w:shd w:val="clear" w:color="auto" w:fill="FFFFFF"/>
        <w:spacing w:before="120" w:after="120"/>
        <w:jc w:val="both"/>
        <w:rPr>
          <w:rFonts w:ascii="Calibri" w:eastAsia="Calibri" w:hAnsi="Calibri" w:cs="Calibri"/>
          <w:sz w:val="24"/>
          <w:szCs w:val="24"/>
        </w:rPr>
      </w:pPr>
      <w:r w:rsidRPr="00B071E4">
        <w:rPr>
          <w:rFonts w:ascii="Calibri" w:eastAsia="Calibri" w:hAnsi="Calibri" w:cs="Calibri"/>
          <w:bCs/>
          <w:sz w:val="24"/>
          <w:szCs w:val="24"/>
        </w:rPr>
        <w:t xml:space="preserve">* </w:t>
      </w:r>
      <w:r w:rsidRPr="00B071E4">
        <w:rPr>
          <w:rFonts w:ascii="Calibri" w:eastAsia="Calibri" w:hAnsi="Calibri" w:cs="Calibri"/>
          <w:b/>
          <w:sz w:val="24"/>
          <w:szCs w:val="24"/>
        </w:rPr>
        <w:t xml:space="preserve">Nos termos do item </w:t>
      </w:r>
      <w:r w:rsidRPr="00B071E4">
        <w:rPr>
          <w:rFonts w:ascii="Calibri" w:eastAsia="Calibri" w:hAnsi="Calibri" w:cs="Calibri"/>
          <w:sz w:val="24"/>
          <w:szCs w:val="24"/>
        </w:rPr>
        <w:t xml:space="preserve">7.8 do </w:t>
      </w:r>
      <w:r w:rsidRPr="0093643B">
        <w:rPr>
          <w:rFonts w:ascii="Calibri" w:eastAsia="Calibri" w:hAnsi="Calibri" w:cs="Calibri"/>
          <w:b/>
          <w:bCs/>
          <w:sz w:val="24"/>
          <w:szCs w:val="24"/>
          <w:u w:val="single"/>
        </w:rPr>
        <w:t xml:space="preserve">Edital deverão ser selecionados </w:t>
      </w:r>
      <w:r w:rsidR="008554D0">
        <w:rPr>
          <w:rFonts w:ascii="Calibri" w:eastAsia="Calibri" w:hAnsi="Calibri" w:cs="Calibri"/>
          <w:b/>
          <w:bCs/>
          <w:sz w:val="24"/>
          <w:szCs w:val="24"/>
          <w:u w:val="single"/>
        </w:rPr>
        <w:t>1</w:t>
      </w:r>
      <w:r w:rsidR="005627DF">
        <w:rPr>
          <w:rFonts w:ascii="Calibri" w:eastAsia="Calibri" w:hAnsi="Calibri" w:cs="Calibri"/>
          <w:b/>
          <w:bCs/>
          <w:sz w:val="24"/>
          <w:szCs w:val="24"/>
          <w:u w:val="single"/>
        </w:rPr>
        <w:t>2</w:t>
      </w:r>
      <w:r w:rsidRPr="0093643B">
        <w:rPr>
          <w:rFonts w:ascii="Calibri" w:eastAsia="Calibri" w:hAnsi="Calibri" w:cs="Calibri"/>
          <w:b/>
          <w:bCs/>
          <w:sz w:val="24"/>
          <w:szCs w:val="24"/>
          <w:u w:val="single"/>
        </w:rPr>
        <w:t xml:space="preserve"> propostas, totalizando 40% (quarenta por cento) das vagas totais</w:t>
      </w:r>
      <w:r w:rsidRPr="00B071E4">
        <w:rPr>
          <w:rFonts w:ascii="Calibri" w:eastAsia="Calibri" w:hAnsi="Calibri" w:cs="Calibri"/>
          <w:sz w:val="24"/>
          <w:szCs w:val="24"/>
        </w:rPr>
        <w:t>, de projetos apresentados por entidades com trajetória declarada e comprovadamente ligada às culturas populares e tradicionais, e que tenham seus planos de trabalho também com ações voltadas ao segmento e/ou , proposta culturais que prevejam ações de incentivo direto a programas, a projetos e a ações de democratização do acesso à fruição e à produção artística e cultural em áreas periféricas, urbanas e rurais, e em territórios e regiões de maior vulnerabilidade econômica ou social, bem como em áreas de povos e comunidades tradicionais.</w:t>
      </w:r>
    </w:p>
    <w:p w14:paraId="78AB7ED1" w14:textId="77777777" w:rsidR="007F6F31" w:rsidRDefault="007F6F31" w:rsidP="007F6F31">
      <w:pPr>
        <w:shd w:val="clear" w:color="auto" w:fill="FFFFFF"/>
        <w:spacing w:before="120" w:after="120"/>
        <w:jc w:val="both"/>
        <w:rPr>
          <w:rFonts w:ascii="Calibri" w:eastAsia="Calibri" w:hAnsi="Calibri" w:cs="Calibri"/>
          <w:color w:val="FF0000"/>
          <w:sz w:val="24"/>
          <w:szCs w:val="24"/>
        </w:rPr>
      </w:pPr>
    </w:p>
    <w:p w14:paraId="662D0266"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O Ente Federativo poderá definir categorias e valores específicos (sendo o máximo de R$300mil - segundo a IN nº 08/2016, que regulamenta a PNCV), no quantitativo que julgar pertinente (inclusive, não definir categorias), desde que mantidos os princípios, diretrizes e objetivos da PNCV e da PNAB. A adoção de quaisquer categorias deverá ser justificada nos relatórios de monitoramento da implementação da PNAB.</w:t>
      </w:r>
    </w:p>
    <w:p w14:paraId="67C1E13D" w14:textId="77777777" w:rsidR="007F6F31" w:rsidRPr="00B071E4" w:rsidRDefault="007F6F31" w:rsidP="007F6F31">
      <w:pPr>
        <w:spacing w:line="240" w:lineRule="auto"/>
        <w:ind w:left="2268"/>
        <w:jc w:val="both"/>
        <w:rPr>
          <w:rFonts w:ascii="Calibri" w:eastAsia="Calibri" w:hAnsi="Calibri" w:cs="Calibri"/>
          <w:sz w:val="24"/>
          <w:szCs w:val="24"/>
        </w:rPr>
      </w:pPr>
    </w:p>
    <w:p w14:paraId="13EAC75E" w14:textId="77777777" w:rsidR="007F6F31" w:rsidRPr="00B071E4" w:rsidRDefault="007F6F31" w:rsidP="007F6F31">
      <w:pPr>
        <w:shd w:val="clear" w:color="auto" w:fill="FFFFFF"/>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lastRenderedPageBreak/>
        <w:t>Como consta na minuta padronizada de edital, deverão ser selecionados, no mínimo, 30% (trinta por cento) [é possível aumentar este percentual, mas não diminuir] de projetos apresentados por entidades com trajetória declarada e comprovadamente ligadas às culturas populares e tradicionais, e que tenham seus planos de trabalho também com ações voltadas ao segmento. Este percentual pode ser composto junto às vagas destinadas às cotas. [o Ente Federativo poderá criar, neste Anexo 1, uma categoria específica para culturas populares e tradicionais, ou incluir este percentual em outras categorias que defina, a seu critério]</w:t>
      </w:r>
    </w:p>
    <w:p w14:paraId="30EF0B56" w14:textId="77777777" w:rsidR="007F6F31" w:rsidRPr="00B071E4" w:rsidRDefault="007F6F31" w:rsidP="007F6F31">
      <w:pPr>
        <w:spacing w:line="240" w:lineRule="auto"/>
        <w:ind w:left="2268"/>
        <w:jc w:val="both"/>
        <w:rPr>
          <w:rFonts w:ascii="Calibri" w:eastAsia="Calibri" w:hAnsi="Calibri" w:cs="Calibri"/>
          <w:sz w:val="24"/>
          <w:szCs w:val="24"/>
        </w:rPr>
      </w:pPr>
    </w:p>
    <w:p w14:paraId="5D929FD5"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No mínimo, 30% das vagas deverão ser destinadas à ampla concorrência, sem incidência de categorias. A exceção é para o caso de definição de cotas territoriais/regionais, que abranjam toda a área de abrangência do estado/DF/municípios e permitam a livre concorrência.</w:t>
      </w:r>
    </w:p>
    <w:p w14:paraId="5D0A940E" w14:textId="77777777" w:rsidR="007F6F31" w:rsidRPr="00B071E4" w:rsidRDefault="007F6F31" w:rsidP="007F6F31">
      <w:pPr>
        <w:spacing w:line="240" w:lineRule="auto"/>
        <w:ind w:left="2268"/>
        <w:jc w:val="both"/>
        <w:rPr>
          <w:rFonts w:ascii="Calibri" w:eastAsia="Calibri" w:hAnsi="Calibri" w:cs="Calibri"/>
          <w:sz w:val="24"/>
          <w:szCs w:val="24"/>
        </w:rPr>
      </w:pPr>
    </w:p>
    <w:p w14:paraId="79DEC994"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Visando à desconcentração territorial e à regionalização, os Entes Federativos devem estar atentos ao previsto no Capítulo VI da Instrução Normativa MinC nº 10, de 28 de dezembro de 2023, que dispõe sobre as regras e os procedimentos para implementação das ações afirmativas e medidas de acessibilidade de que trata o Decreto nº 11.740, de 18 de outubro de 2023, que regulamenta a Lei nº 14.399, de 08 de julho de 2022, a qual institui a Política Nacional Aldir Blanc de Fomento à Cultura.</w:t>
      </w:r>
    </w:p>
    <w:p w14:paraId="72E83391"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Em especial, destaca-se:</w:t>
      </w:r>
    </w:p>
    <w:p w14:paraId="510F24CE"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“CAPÍTULO VI</w:t>
      </w:r>
    </w:p>
    <w:p w14:paraId="4D03D8AA"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DAS MEDIDAS DE DESCONCENTRAÇÃO TERRITORIAL E REGIONALIZAÇÃO</w:t>
      </w:r>
    </w:p>
    <w:p w14:paraId="279BC5D4"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Art. 15. Os entes deverão instituir mecanismos de desconcentração territorial e regionalização dos recursos, inclusive com vistas à implementação do percentual de 20% (vinte por cento) de que trata o art. 6º, II, da PNAB, em ações de incentivo direto a programas, a projetos e a ações de democratização do acesso à fruição e à produção artística e cultural em áreas periféricas, urbanas e rurais, e em territórios e regiões de maior vulnerabilidade econômica ou social, bem como em áreas de povos e comunidades tradicionais, quais sejam:</w:t>
      </w:r>
    </w:p>
    <w:p w14:paraId="1E012837"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I - </w:t>
      </w:r>
      <w:proofErr w:type="gramStart"/>
      <w:r w:rsidRPr="00B071E4">
        <w:rPr>
          <w:rFonts w:ascii="Calibri" w:eastAsia="Calibri" w:hAnsi="Calibri" w:cs="Calibri"/>
          <w:sz w:val="24"/>
          <w:szCs w:val="24"/>
        </w:rPr>
        <w:t>regiões</w:t>
      </w:r>
      <w:proofErr w:type="gramEnd"/>
      <w:r w:rsidRPr="00B071E4">
        <w:rPr>
          <w:rFonts w:ascii="Calibri" w:eastAsia="Calibri" w:hAnsi="Calibri" w:cs="Calibri"/>
          <w:sz w:val="24"/>
          <w:szCs w:val="24"/>
        </w:rPr>
        <w:t xml:space="preserve"> periféricas;</w:t>
      </w:r>
    </w:p>
    <w:p w14:paraId="2D70836C"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II - </w:t>
      </w:r>
      <w:proofErr w:type="gramStart"/>
      <w:r w:rsidRPr="00B071E4">
        <w:rPr>
          <w:rFonts w:ascii="Calibri" w:eastAsia="Calibri" w:hAnsi="Calibri" w:cs="Calibri"/>
          <w:sz w:val="24"/>
          <w:szCs w:val="24"/>
        </w:rPr>
        <w:t>regiões</w:t>
      </w:r>
      <w:proofErr w:type="gramEnd"/>
      <w:r w:rsidRPr="00B071E4">
        <w:rPr>
          <w:rFonts w:ascii="Calibri" w:eastAsia="Calibri" w:hAnsi="Calibri" w:cs="Calibri"/>
          <w:sz w:val="24"/>
          <w:szCs w:val="24"/>
        </w:rPr>
        <w:t xml:space="preserve"> com menor Índice de Desenvolvimento Humano - IDH;</w:t>
      </w:r>
    </w:p>
    <w:p w14:paraId="506E9DFA"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III - regiões onde são localizados conjuntos e </w:t>
      </w:r>
      <w:proofErr w:type="spellStart"/>
      <w:r w:rsidRPr="00B071E4">
        <w:rPr>
          <w:rFonts w:ascii="Calibri" w:eastAsia="Calibri" w:hAnsi="Calibri" w:cs="Calibri"/>
          <w:sz w:val="24"/>
          <w:szCs w:val="24"/>
        </w:rPr>
        <w:t>empreendimentos</w:t>
      </w:r>
      <w:proofErr w:type="spellEnd"/>
      <w:r w:rsidRPr="00B071E4">
        <w:rPr>
          <w:rFonts w:ascii="Calibri" w:eastAsia="Calibri" w:hAnsi="Calibri" w:cs="Calibri"/>
          <w:sz w:val="24"/>
          <w:szCs w:val="24"/>
        </w:rPr>
        <w:t xml:space="preserve"> habitacionais, e programas habitacionais de interesse social, promovidos por programas do governo federal ou local;</w:t>
      </w:r>
    </w:p>
    <w:p w14:paraId="3EAF4E32"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IV - </w:t>
      </w:r>
      <w:proofErr w:type="gramStart"/>
      <w:r w:rsidRPr="00B071E4">
        <w:rPr>
          <w:rFonts w:ascii="Calibri" w:eastAsia="Calibri" w:hAnsi="Calibri" w:cs="Calibri"/>
          <w:sz w:val="24"/>
          <w:szCs w:val="24"/>
        </w:rPr>
        <w:t>assentamentos e acampamentos</w:t>
      </w:r>
      <w:proofErr w:type="gramEnd"/>
      <w:r w:rsidRPr="00B071E4">
        <w:rPr>
          <w:rFonts w:ascii="Calibri" w:eastAsia="Calibri" w:hAnsi="Calibri" w:cs="Calibri"/>
          <w:sz w:val="24"/>
          <w:szCs w:val="24"/>
        </w:rPr>
        <w:t>;</w:t>
      </w:r>
    </w:p>
    <w:p w14:paraId="6657ADDA"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V - </w:t>
      </w:r>
      <w:proofErr w:type="gramStart"/>
      <w:r w:rsidRPr="00B071E4">
        <w:rPr>
          <w:rFonts w:ascii="Calibri" w:eastAsia="Calibri" w:hAnsi="Calibri" w:cs="Calibri"/>
          <w:sz w:val="24"/>
          <w:szCs w:val="24"/>
        </w:rPr>
        <w:t>regiões</w:t>
      </w:r>
      <w:proofErr w:type="gramEnd"/>
      <w:r w:rsidRPr="00B071E4">
        <w:rPr>
          <w:rFonts w:ascii="Calibri" w:eastAsia="Calibri" w:hAnsi="Calibri" w:cs="Calibri"/>
          <w:sz w:val="24"/>
          <w:szCs w:val="24"/>
        </w:rPr>
        <w:t xml:space="preserve"> com menor presença de espaços e equipamentos culturais públicos;</w:t>
      </w:r>
    </w:p>
    <w:p w14:paraId="4CB56E4B"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lastRenderedPageBreak/>
        <w:t xml:space="preserve">VI - </w:t>
      </w:r>
      <w:proofErr w:type="gramStart"/>
      <w:r w:rsidRPr="00B071E4">
        <w:rPr>
          <w:rFonts w:ascii="Calibri" w:eastAsia="Calibri" w:hAnsi="Calibri" w:cs="Calibri"/>
          <w:sz w:val="24"/>
          <w:szCs w:val="24"/>
        </w:rPr>
        <w:t>regiões</w:t>
      </w:r>
      <w:proofErr w:type="gramEnd"/>
      <w:r w:rsidRPr="00B071E4">
        <w:rPr>
          <w:rFonts w:ascii="Calibri" w:eastAsia="Calibri" w:hAnsi="Calibri" w:cs="Calibri"/>
          <w:sz w:val="24"/>
          <w:szCs w:val="24"/>
        </w:rPr>
        <w:t xml:space="preserve"> com menor histórico de acesso aos recursos da política pública de cultura;</w:t>
      </w:r>
    </w:p>
    <w:p w14:paraId="675514E0"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VII - zonas especiais de interesse social; VIII - áreas atingidas por desastres naturais;</w:t>
      </w:r>
    </w:p>
    <w:p w14:paraId="460EC937"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IX - </w:t>
      </w:r>
      <w:proofErr w:type="gramStart"/>
      <w:r w:rsidRPr="00B071E4">
        <w:rPr>
          <w:rFonts w:ascii="Calibri" w:eastAsia="Calibri" w:hAnsi="Calibri" w:cs="Calibri"/>
          <w:sz w:val="24"/>
          <w:szCs w:val="24"/>
        </w:rPr>
        <w:t>territórios</w:t>
      </w:r>
      <w:proofErr w:type="gramEnd"/>
      <w:r w:rsidRPr="00B071E4">
        <w:rPr>
          <w:rFonts w:ascii="Calibri" w:eastAsia="Calibri" w:hAnsi="Calibri" w:cs="Calibri"/>
          <w:sz w:val="24"/>
          <w:szCs w:val="24"/>
        </w:rPr>
        <w:t xml:space="preserve"> quilombolas;</w:t>
      </w:r>
    </w:p>
    <w:p w14:paraId="404A15C7"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xml:space="preserve">X - </w:t>
      </w:r>
      <w:proofErr w:type="gramStart"/>
      <w:r w:rsidRPr="00B071E4">
        <w:rPr>
          <w:rFonts w:ascii="Calibri" w:eastAsia="Calibri" w:hAnsi="Calibri" w:cs="Calibri"/>
          <w:sz w:val="24"/>
          <w:szCs w:val="24"/>
        </w:rPr>
        <w:t>territórios</w:t>
      </w:r>
      <w:proofErr w:type="gramEnd"/>
      <w:r w:rsidRPr="00B071E4">
        <w:rPr>
          <w:rFonts w:ascii="Calibri" w:eastAsia="Calibri" w:hAnsi="Calibri" w:cs="Calibri"/>
          <w:sz w:val="24"/>
          <w:szCs w:val="24"/>
        </w:rPr>
        <w:t xml:space="preserve"> indígenas;</w:t>
      </w:r>
    </w:p>
    <w:p w14:paraId="7532421D"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XI - territórios rurais;</w:t>
      </w:r>
    </w:p>
    <w:p w14:paraId="241F5609"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XII - espaços comunitários de convivência, acolhimento e alimentação; e</w:t>
      </w:r>
    </w:p>
    <w:p w14:paraId="613468B7"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XIII - demais regiões que sejam habitadas por pessoas em situação de vulnerabilidade econômica ou social.</w:t>
      </w:r>
    </w:p>
    <w:p w14:paraId="32A21F54"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1º As ações afirmativas de que tratam o caput podem ser empregadas quando os projetos são realizados nos territórios e regiões ou quando são propostos por agentes culturais nelas residentes.</w:t>
      </w:r>
    </w:p>
    <w:p w14:paraId="1098B41B" w14:textId="77777777" w:rsidR="007F6F31" w:rsidRPr="00B071E4" w:rsidRDefault="007F6F31" w:rsidP="007F6F31">
      <w:pPr>
        <w:spacing w:line="240" w:lineRule="auto"/>
        <w:ind w:left="2268"/>
        <w:jc w:val="both"/>
        <w:rPr>
          <w:rFonts w:ascii="Calibri" w:eastAsia="Calibri" w:hAnsi="Calibri" w:cs="Calibri"/>
          <w:sz w:val="24"/>
          <w:szCs w:val="24"/>
        </w:rPr>
      </w:pPr>
      <w:r w:rsidRPr="00B071E4">
        <w:rPr>
          <w:rFonts w:ascii="Calibri" w:eastAsia="Calibri" w:hAnsi="Calibri" w:cs="Calibri"/>
          <w:sz w:val="24"/>
          <w:szCs w:val="24"/>
        </w:rPr>
        <w:t>§ 2º Para fins de aferição do percentual estabelecido no art. 6º, II, da PNAB, serão consideradas apenas as ações e projetos realizados nos territórios e regiões de que tratam este artigo.”</w:t>
      </w:r>
    </w:p>
    <w:p w14:paraId="4D423A70" w14:textId="77777777" w:rsidR="007F6F31" w:rsidRPr="00D67067" w:rsidRDefault="007F6F31" w:rsidP="007F6F31">
      <w:pPr>
        <w:shd w:val="clear" w:color="auto" w:fill="FFFFFF"/>
        <w:spacing w:before="120" w:after="120"/>
        <w:jc w:val="both"/>
        <w:rPr>
          <w:rFonts w:ascii="Calibri" w:eastAsia="Calibri" w:hAnsi="Calibri" w:cs="Calibri"/>
          <w:color w:val="FF0000"/>
          <w:sz w:val="24"/>
          <w:szCs w:val="24"/>
        </w:rPr>
      </w:pPr>
    </w:p>
    <w:p w14:paraId="00C8B13C" w14:textId="77777777" w:rsidR="007F6F31" w:rsidRDefault="007F6F31" w:rsidP="007F6F31">
      <w:pPr>
        <w:tabs>
          <w:tab w:val="center" w:pos="0"/>
        </w:tabs>
        <w:spacing w:after="120" w:line="240" w:lineRule="auto"/>
        <w:jc w:val="both"/>
        <w:rPr>
          <w:rFonts w:ascii="Calibri" w:eastAsia="Calibri" w:hAnsi="Calibri" w:cs="Calibri"/>
          <w:b/>
          <w:sz w:val="24"/>
          <w:szCs w:val="24"/>
          <w:highlight w:val="yellow"/>
        </w:rPr>
      </w:pPr>
    </w:p>
    <w:p w14:paraId="2E43F668" w14:textId="77777777" w:rsidR="007F6F31" w:rsidRPr="00E16B31" w:rsidRDefault="007F6F31" w:rsidP="007F6F31">
      <w:pPr>
        <w:tabs>
          <w:tab w:val="center" w:pos="0"/>
        </w:tabs>
        <w:spacing w:after="120" w:line="240" w:lineRule="auto"/>
        <w:jc w:val="both"/>
        <w:rPr>
          <w:rFonts w:ascii="Calibri" w:eastAsia="Calibri" w:hAnsi="Calibri" w:cs="Calibri"/>
          <w:b/>
          <w:sz w:val="24"/>
          <w:szCs w:val="24"/>
        </w:rPr>
      </w:pPr>
      <w:r w:rsidRPr="00E16B31">
        <w:rPr>
          <w:rFonts w:ascii="Calibri" w:eastAsia="Calibri" w:hAnsi="Calibri" w:cs="Calibri"/>
          <w:b/>
          <w:sz w:val="24"/>
          <w:szCs w:val="24"/>
        </w:rPr>
        <w:t>**COTAS E AÇÕES AFIRMATIVAS</w:t>
      </w:r>
    </w:p>
    <w:p w14:paraId="0050C2B0" w14:textId="0DEA5C52" w:rsidR="007F6F31" w:rsidRPr="00E16B31" w:rsidRDefault="007F6F31" w:rsidP="007F6F31">
      <w:pPr>
        <w:tabs>
          <w:tab w:val="center" w:pos="0"/>
        </w:tabs>
        <w:spacing w:after="120" w:line="240" w:lineRule="auto"/>
        <w:jc w:val="both"/>
        <w:rPr>
          <w:rFonts w:ascii="Calibri" w:eastAsia="Calibri" w:hAnsi="Calibri" w:cs="Calibri"/>
          <w:b/>
          <w:sz w:val="24"/>
          <w:szCs w:val="24"/>
        </w:rPr>
      </w:pPr>
      <w:r>
        <w:rPr>
          <w:rFonts w:ascii="Calibri" w:eastAsia="Calibri" w:hAnsi="Calibri" w:cs="Calibri"/>
          <w:b/>
          <w:sz w:val="24"/>
          <w:szCs w:val="24"/>
          <w:highlight w:val="yellow"/>
        </w:rPr>
        <w:br/>
      </w:r>
      <w:r w:rsidRPr="00E16B31">
        <w:rPr>
          <w:rFonts w:ascii="Calibri" w:eastAsia="Calibri" w:hAnsi="Calibri" w:cs="Calibri"/>
          <w:sz w:val="24"/>
          <w:szCs w:val="24"/>
        </w:rPr>
        <w:t xml:space="preserve">** Nos Termos da Instrução Normativa MinC nº 10, de 28 de dezembro de 2023, do total de vagas previstas no Edital, </w:t>
      </w:r>
      <w:r w:rsidR="003559D2">
        <w:rPr>
          <w:rFonts w:ascii="Calibri" w:eastAsia="Calibri" w:hAnsi="Calibri" w:cs="Calibri"/>
          <w:b/>
          <w:bCs/>
          <w:sz w:val="24"/>
          <w:szCs w:val="24"/>
          <w:u w:val="single"/>
        </w:rPr>
        <w:t>9</w:t>
      </w:r>
      <w:r w:rsidRPr="0093643B">
        <w:rPr>
          <w:rFonts w:ascii="Calibri" w:eastAsia="Calibri" w:hAnsi="Calibri" w:cs="Calibri"/>
          <w:b/>
          <w:bCs/>
          <w:sz w:val="24"/>
          <w:szCs w:val="24"/>
          <w:u w:val="single"/>
        </w:rPr>
        <w:t xml:space="preserve"> (</w:t>
      </w:r>
      <w:r w:rsidR="003559D2">
        <w:rPr>
          <w:rFonts w:ascii="Calibri" w:eastAsia="Calibri" w:hAnsi="Calibri" w:cs="Calibri"/>
          <w:b/>
          <w:bCs/>
          <w:sz w:val="24"/>
          <w:szCs w:val="24"/>
          <w:u w:val="single"/>
        </w:rPr>
        <w:t>nove</w:t>
      </w:r>
      <w:r w:rsidRPr="0093643B">
        <w:rPr>
          <w:rFonts w:ascii="Calibri" w:eastAsia="Calibri" w:hAnsi="Calibri" w:cs="Calibri"/>
          <w:b/>
          <w:bCs/>
          <w:sz w:val="24"/>
          <w:szCs w:val="24"/>
          <w:u w:val="single"/>
        </w:rPr>
        <w:t>) vaga</w:t>
      </w:r>
      <w:r w:rsidR="003559D2">
        <w:rPr>
          <w:rFonts w:ascii="Calibri" w:eastAsia="Calibri" w:hAnsi="Calibri" w:cs="Calibri"/>
          <w:b/>
          <w:bCs/>
          <w:sz w:val="24"/>
          <w:szCs w:val="24"/>
          <w:u w:val="single"/>
        </w:rPr>
        <w:t>s</w:t>
      </w:r>
      <w:r w:rsidRPr="0093643B">
        <w:rPr>
          <w:rFonts w:ascii="Calibri" w:eastAsia="Calibri" w:hAnsi="Calibri" w:cs="Calibri"/>
          <w:b/>
          <w:bCs/>
          <w:sz w:val="24"/>
          <w:szCs w:val="24"/>
          <w:u w:val="single"/>
        </w:rPr>
        <w:t xml:space="preserve"> será destinada para Propostas apresentadas</w:t>
      </w:r>
      <w:r w:rsidR="004B2F89">
        <w:rPr>
          <w:rFonts w:ascii="Calibri" w:eastAsia="Calibri" w:hAnsi="Calibri" w:cs="Calibri"/>
          <w:b/>
          <w:bCs/>
          <w:sz w:val="24"/>
          <w:szCs w:val="24"/>
          <w:u w:val="single"/>
        </w:rPr>
        <w:t xml:space="preserve"> pessoas físicas ou</w:t>
      </w:r>
      <w:r w:rsidRPr="0093643B">
        <w:rPr>
          <w:rFonts w:ascii="Calibri" w:eastAsia="Calibri" w:hAnsi="Calibri" w:cs="Calibri"/>
          <w:b/>
          <w:bCs/>
          <w:sz w:val="24"/>
          <w:szCs w:val="24"/>
          <w:u w:val="single"/>
        </w:rPr>
        <w:t xml:space="preserve"> por entidades</w:t>
      </w:r>
      <w:r w:rsidR="0022310E">
        <w:rPr>
          <w:rFonts w:ascii="Calibri" w:eastAsia="Calibri" w:hAnsi="Calibri" w:cs="Calibri"/>
          <w:b/>
          <w:bCs/>
          <w:sz w:val="24"/>
          <w:szCs w:val="24"/>
          <w:u w:val="single"/>
        </w:rPr>
        <w:t>, colet</w:t>
      </w:r>
      <w:r w:rsidR="004B2F89">
        <w:rPr>
          <w:rFonts w:ascii="Calibri" w:eastAsia="Calibri" w:hAnsi="Calibri" w:cs="Calibri"/>
          <w:b/>
          <w:bCs/>
          <w:sz w:val="24"/>
          <w:szCs w:val="24"/>
          <w:u w:val="single"/>
        </w:rPr>
        <w:t xml:space="preserve">ivos </w:t>
      </w:r>
      <w:r w:rsidRPr="0093643B">
        <w:rPr>
          <w:rFonts w:ascii="Calibri" w:eastAsia="Calibri" w:hAnsi="Calibri" w:cs="Calibri"/>
          <w:b/>
          <w:bCs/>
          <w:sz w:val="24"/>
          <w:szCs w:val="24"/>
          <w:u w:val="single"/>
        </w:rPr>
        <w:t>que na sua composição societária apresentem a maioria de pessoas autodeclaradas negras (pretas ou pardas), pessoas indígenas ou pessoas com deficiência</w:t>
      </w:r>
      <w:r w:rsidRPr="00E16B31">
        <w:rPr>
          <w:rFonts w:ascii="Calibri" w:eastAsia="Calibri" w:hAnsi="Calibri" w:cs="Calibri"/>
          <w:sz w:val="24"/>
          <w:szCs w:val="24"/>
        </w:rPr>
        <w:t xml:space="preserve">. Caso as propostas apresentadas por cotas não sejam consideradas selecionadas </w:t>
      </w:r>
      <w:proofErr w:type="gramStart"/>
      <w:r w:rsidRPr="00E16B31">
        <w:rPr>
          <w:rFonts w:ascii="Calibri" w:eastAsia="Calibri" w:hAnsi="Calibri" w:cs="Calibri"/>
          <w:sz w:val="24"/>
          <w:szCs w:val="24"/>
        </w:rPr>
        <w:t>pelos critérios de avaliação mínimos previsto</w:t>
      </w:r>
      <w:proofErr w:type="gramEnd"/>
      <w:r w:rsidRPr="00E16B31">
        <w:rPr>
          <w:rFonts w:ascii="Calibri" w:eastAsia="Calibri" w:hAnsi="Calibri" w:cs="Calibri"/>
          <w:sz w:val="24"/>
          <w:szCs w:val="24"/>
        </w:rPr>
        <w:t xml:space="preserve"> no edital, a vaga será destinada para ampla concorrência.</w:t>
      </w:r>
    </w:p>
    <w:p w14:paraId="35497CD1" w14:textId="77777777" w:rsidR="007F6F31" w:rsidRPr="00E16B31" w:rsidRDefault="007F6F31" w:rsidP="007F6F31">
      <w:pPr>
        <w:tabs>
          <w:tab w:val="center" w:pos="0"/>
        </w:tabs>
        <w:spacing w:after="120" w:line="240" w:lineRule="auto"/>
        <w:jc w:val="both"/>
        <w:rPr>
          <w:rFonts w:ascii="Calibri" w:eastAsia="Calibri" w:hAnsi="Calibri" w:cs="Calibri"/>
          <w:b/>
          <w:sz w:val="24"/>
          <w:szCs w:val="24"/>
        </w:rPr>
      </w:pPr>
    </w:p>
    <w:p w14:paraId="5F4639D3"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CAPÍTULO II</w:t>
      </w:r>
    </w:p>
    <w:p w14:paraId="242546B5"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DAS POLÍTICAS DE COTAS OU RESERVA DE VAGAS</w:t>
      </w:r>
    </w:p>
    <w:p w14:paraId="451650E4"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Art. 5º A política de cotas tem como objeto garantir a reserva de um percentual mínimo de vagas a grupos específicos, sendo aplicáveis aos procedimentos públicos de seleção de que trata a Lei nº 14.399, de 2022.</w:t>
      </w:r>
    </w:p>
    <w:p w14:paraId="042A0B15"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Art. 6º Ficam garantidas cotas em todos os editais de fomento realizados com recursos da Lei nº 14.399, de 2022, de no mínimo:</w:t>
      </w:r>
    </w:p>
    <w:p w14:paraId="5BF7C658"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 - </w:t>
      </w:r>
      <w:proofErr w:type="gramStart"/>
      <w:r w:rsidRPr="00E16B31">
        <w:rPr>
          <w:rFonts w:ascii="Calibri" w:eastAsia="Calibri" w:hAnsi="Calibri" w:cs="Calibri"/>
          <w:sz w:val="24"/>
          <w:szCs w:val="24"/>
        </w:rPr>
        <w:t>vinte e cinco</w:t>
      </w:r>
      <w:proofErr w:type="gramEnd"/>
      <w:r w:rsidRPr="00E16B31">
        <w:rPr>
          <w:rFonts w:ascii="Calibri" w:eastAsia="Calibri" w:hAnsi="Calibri" w:cs="Calibri"/>
          <w:sz w:val="24"/>
          <w:szCs w:val="24"/>
        </w:rPr>
        <w:t xml:space="preserve"> por cento das vagas para pessoas negras (pretas ou pardas);</w:t>
      </w:r>
    </w:p>
    <w:p w14:paraId="4B811421"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lastRenderedPageBreak/>
        <w:t xml:space="preserve">II - </w:t>
      </w:r>
      <w:proofErr w:type="gramStart"/>
      <w:r w:rsidRPr="00E16B31">
        <w:rPr>
          <w:rFonts w:ascii="Calibri" w:eastAsia="Calibri" w:hAnsi="Calibri" w:cs="Calibri"/>
          <w:sz w:val="24"/>
          <w:szCs w:val="24"/>
        </w:rPr>
        <w:t>dez</w:t>
      </w:r>
      <w:proofErr w:type="gramEnd"/>
      <w:r w:rsidRPr="00E16B31">
        <w:rPr>
          <w:rFonts w:ascii="Calibri" w:eastAsia="Calibri" w:hAnsi="Calibri" w:cs="Calibri"/>
          <w:sz w:val="24"/>
          <w:szCs w:val="24"/>
        </w:rPr>
        <w:t xml:space="preserve"> por cento das vagas para pessoas indígenas; e</w:t>
      </w:r>
    </w:p>
    <w:p w14:paraId="31EE20FD"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III - cinco por cento para pessoas com deficiência.</w:t>
      </w:r>
    </w:p>
    <w:p w14:paraId="17744C13"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1º O percentual de que trata este artigo pode ser ampliado considerando legislações locais mais benéficas ao público-alvo da ação afirmativa e o quantitativo de pessoas negras, indígenas, e pessoas com deficiência na região.</w:t>
      </w:r>
    </w:p>
    <w:p w14:paraId="63973749"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2º Na hipótese de quantitativo fracionado para o número de vagas reservadas, esse será aumentado para o primeiro número inteiro subsequente, em caso de fração igual ou maior que 0,5 (cinco décimos), ou diminuído para número inteiro imediatamente inferior, em caso de fração menor que 0,5 (cinco décimos).</w:t>
      </w:r>
    </w:p>
    <w:p w14:paraId="3B30E92D"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3º Em caso de editais divididos em categorias, devem ser estabelecidas cotas em todas elas, ressalvados os casos de impossibilidade fática, no qual o percentual mínimo de reserva será aplicado ao total das vagas do edital.</w:t>
      </w:r>
    </w:p>
    <w:p w14:paraId="5E6E2E46"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4º Nos casos excepcionais em que for estabelecido somente uma vaga total por categoria, o ente pode optar por destiná-la à ampla concorrência ou às cotas, garantindo que ao menos vinte e cinco por cento do total das vagas do Edital sejam destinadas a pessoas negras, dez por cento a pessoas indígenas e dez por cento a pessoas com deficiência. (retificação publicada no DOU de 10/01/2024)</w:t>
      </w:r>
    </w:p>
    <w:p w14:paraId="43F225D8"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5º Nos casos de editais específicos de que trata o art. 14, o estabelecimento de cotas para pessoas negras e indígenas pode ser dispensado, caso o edital seja integralmente direcionado a proponentes de grupos étnico-raciais público-alvo de ações afirmativas.</w:t>
      </w:r>
    </w:p>
    <w:p w14:paraId="3BA2B752"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6º As cotas previstas neste artigo podem ser implementadas juntamente com:</w:t>
      </w:r>
    </w:p>
    <w:p w14:paraId="6C5F952F"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 - </w:t>
      </w:r>
      <w:proofErr w:type="gramStart"/>
      <w:r w:rsidRPr="00E16B31">
        <w:rPr>
          <w:rFonts w:ascii="Calibri" w:eastAsia="Calibri" w:hAnsi="Calibri" w:cs="Calibri"/>
          <w:sz w:val="24"/>
          <w:szCs w:val="24"/>
        </w:rPr>
        <w:t>cotas</w:t>
      </w:r>
      <w:proofErr w:type="gramEnd"/>
      <w:r w:rsidRPr="00E16B31">
        <w:rPr>
          <w:rFonts w:ascii="Calibri" w:eastAsia="Calibri" w:hAnsi="Calibri" w:cs="Calibri"/>
          <w:sz w:val="24"/>
          <w:szCs w:val="24"/>
        </w:rPr>
        <w:t xml:space="preserve"> para outros grupos sociais e;</w:t>
      </w:r>
    </w:p>
    <w:p w14:paraId="29EB2875"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II - </w:t>
      </w:r>
      <w:proofErr w:type="gramStart"/>
      <w:r w:rsidRPr="00E16B31">
        <w:rPr>
          <w:rFonts w:ascii="Calibri" w:eastAsia="Calibri" w:hAnsi="Calibri" w:cs="Calibri"/>
          <w:sz w:val="24"/>
          <w:szCs w:val="24"/>
        </w:rPr>
        <w:t>outras</w:t>
      </w:r>
      <w:proofErr w:type="gramEnd"/>
      <w:r w:rsidRPr="00E16B31">
        <w:rPr>
          <w:rFonts w:ascii="Calibri" w:eastAsia="Calibri" w:hAnsi="Calibri" w:cs="Calibri"/>
          <w:sz w:val="24"/>
          <w:szCs w:val="24"/>
        </w:rPr>
        <w:t xml:space="preserve"> ações afirmativas, tais como editais específicos e critérios diferenciados de pontuação.</w:t>
      </w:r>
    </w:p>
    <w:p w14:paraId="3D7BD810"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Art. 7º Os agentes culturais que optarem por concorrer às cotas concorrerão concomitantemente às vagas destinadas à ampla concorrência, de acordo com a sua classificação no processo.</w:t>
      </w:r>
    </w:p>
    <w:p w14:paraId="531CA332"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1º As pessoas que optarem pelas cotas e atingirem nota suficiente para se classificar no número de vagas oferecidas para ampla concorrência não ocuparão as vagas destinadas para o preenchimento das cotas.</w:t>
      </w:r>
    </w:p>
    <w:p w14:paraId="0CAD96A6"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2º Em caso de desistência de optantes aprovados nas cotas, a vaga não preenchida deverá ser ocupada por pessoa que concorreu às cotas de acordo com a ordem de classificação.</w:t>
      </w:r>
    </w:p>
    <w:p w14:paraId="7A791DD7"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3º No caso de não existirem propostas aptas em número suficiente para o cumprimento de uma das categorias de cotas previstas na seleção, o número de vagas restantes deverá ser destinado inicialmente para a outra categoria de cotas.</w:t>
      </w:r>
    </w:p>
    <w:p w14:paraId="137AC282"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4º Caso não haja outra categoria de cotas de que trata o §3º, as vagas não preenchidas deverão ser direcionadas para a ampla concorrência, sendo os demais candidatos selecionados de acordo com a ordem de classificação.</w:t>
      </w:r>
    </w:p>
    <w:p w14:paraId="6784C360"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lastRenderedPageBreak/>
        <w:t>Art. 8º Para concorrer às cotas, os agentes culturais deverão autodeclarar-se no ato de inscrição, conforme modelos constantes nos Anexo I e II, ou outro modelo disponibilizado pelo ente federativo.</w:t>
      </w:r>
    </w:p>
    <w:p w14:paraId="6B482505"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Parágrafo único. A autodeclaração poderá ser apresentada por escrito, em vídeo, áudio, em Libras, ou em outros formatos acessíveis.</w:t>
      </w:r>
    </w:p>
    <w:p w14:paraId="49C12747"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Art. 9º A autodeclaração do agente cultural goza de presunção de veracidade, podendo os Entes Federativos estabelecer em editais procedimentos complementares, tais como:</w:t>
      </w:r>
    </w:p>
    <w:p w14:paraId="120CAF61"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 - </w:t>
      </w:r>
      <w:proofErr w:type="spellStart"/>
      <w:proofErr w:type="gramStart"/>
      <w:r w:rsidRPr="00E16B31">
        <w:rPr>
          <w:rFonts w:ascii="Calibri" w:eastAsia="Calibri" w:hAnsi="Calibri" w:cs="Calibri"/>
          <w:sz w:val="24"/>
          <w:szCs w:val="24"/>
        </w:rPr>
        <w:t>heteroidentificação</w:t>
      </w:r>
      <w:proofErr w:type="spellEnd"/>
      <w:proofErr w:type="gramEnd"/>
      <w:r w:rsidRPr="00E16B31">
        <w:rPr>
          <w:rFonts w:ascii="Calibri" w:eastAsia="Calibri" w:hAnsi="Calibri" w:cs="Calibri"/>
          <w:sz w:val="24"/>
          <w:szCs w:val="24"/>
        </w:rPr>
        <w:t>: procedimento complementar à autodeclaração de pertencimento racial, para confirmação, por terceiros, da identificação como pessoa negra (preta ou parda) de acordo com seu fenótipo, isto é, conforme suas características físicas;</w:t>
      </w:r>
    </w:p>
    <w:p w14:paraId="0BB0D4E3"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II - </w:t>
      </w:r>
      <w:proofErr w:type="gramStart"/>
      <w:r w:rsidRPr="00E16B31">
        <w:rPr>
          <w:rFonts w:ascii="Calibri" w:eastAsia="Calibri" w:hAnsi="Calibri" w:cs="Calibri"/>
          <w:sz w:val="24"/>
          <w:szCs w:val="24"/>
        </w:rPr>
        <w:t>solicitação</w:t>
      </w:r>
      <w:proofErr w:type="gramEnd"/>
      <w:r w:rsidRPr="00E16B31">
        <w:rPr>
          <w:rFonts w:ascii="Calibri" w:eastAsia="Calibri" w:hAnsi="Calibri" w:cs="Calibri"/>
          <w:sz w:val="24"/>
          <w:szCs w:val="24"/>
        </w:rPr>
        <w:t xml:space="preserve">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III;</w:t>
      </w:r>
    </w:p>
    <w:p w14:paraId="19E3C83B"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14:paraId="52854903"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IV - </w:t>
      </w:r>
      <w:proofErr w:type="gramStart"/>
      <w:r w:rsidRPr="00E16B31">
        <w:rPr>
          <w:rFonts w:ascii="Calibri" w:eastAsia="Calibri" w:hAnsi="Calibri" w:cs="Calibri"/>
          <w:sz w:val="24"/>
          <w:szCs w:val="24"/>
        </w:rPr>
        <w:t>procedimento</w:t>
      </w:r>
      <w:proofErr w:type="gramEnd"/>
      <w:r w:rsidRPr="00E16B31">
        <w:rPr>
          <w:rFonts w:ascii="Calibri" w:eastAsia="Calibri" w:hAnsi="Calibri" w:cs="Calibri"/>
          <w:sz w:val="24"/>
          <w:szCs w:val="24"/>
        </w:rPr>
        <w:t xml:space="preserve"> de avaliação biopsicossocial realizada nos termos do § 1º do art. 2º da Lei nº 13.146, de 2015, solicitação de documentos como laudo médico, Certificado da Pessoa com Deficiência ou comprovante de recebimento de Benefício de Prestação Continuada à Pessoa com Deficiência; ou</w:t>
      </w:r>
    </w:p>
    <w:p w14:paraId="5E4EE02A" w14:textId="77777777" w:rsidR="007F6F31" w:rsidRPr="00E16B31" w:rsidRDefault="007F6F31" w:rsidP="007F6F31">
      <w:pPr>
        <w:spacing w:line="240" w:lineRule="auto"/>
        <w:ind w:left="2268"/>
        <w:jc w:val="both"/>
        <w:rPr>
          <w:rFonts w:ascii="Calibri" w:eastAsia="Calibri" w:hAnsi="Calibri" w:cs="Calibri"/>
          <w:sz w:val="24"/>
          <w:szCs w:val="24"/>
        </w:rPr>
      </w:pPr>
      <w:r w:rsidRPr="00E16B31">
        <w:rPr>
          <w:rFonts w:ascii="Calibri" w:eastAsia="Calibri" w:hAnsi="Calibri" w:cs="Calibri"/>
          <w:sz w:val="24"/>
          <w:szCs w:val="24"/>
        </w:rPr>
        <w:t xml:space="preserve">V - </w:t>
      </w:r>
      <w:proofErr w:type="gramStart"/>
      <w:r w:rsidRPr="00E16B31">
        <w:rPr>
          <w:rFonts w:ascii="Calibri" w:eastAsia="Calibri" w:hAnsi="Calibri" w:cs="Calibri"/>
          <w:sz w:val="24"/>
          <w:szCs w:val="24"/>
        </w:rPr>
        <w:t>outras</w:t>
      </w:r>
      <w:proofErr w:type="gramEnd"/>
      <w:r w:rsidRPr="00E16B31">
        <w:rPr>
          <w:rFonts w:ascii="Calibri" w:eastAsia="Calibri" w:hAnsi="Calibri" w:cs="Calibri"/>
          <w:sz w:val="24"/>
          <w:szCs w:val="24"/>
        </w:rPr>
        <w:t xml:space="preserve"> estratégias com vistas a garantir que as cotas sejam destinadas a pessoas negras, indígenas ou com deficiência.</w:t>
      </w:r>
    </w:p>
    <w:p w14:paraId="12FA9090" w14:textId="77777777" w:rsidR="007F6F31" w:rsidRPr="00E16B31" w:rsidRDefault="007F6F31" w:rsidP="007F6F31">
      <w:pPr>
        <w:tabs>
          <w:tab w:val="center" w:pos="0"/>
        </w:tabs>
        <w:spacing w:after="120" w:line="240" w:lineRule="auto"/>
        <w:jc w:val="both"/>
        <w:rPr>
          <w:rFonts w:ascii="Calibri" w:eastAsia="Calibri" w:hAnsi="Calibri" w:cs="Calibri"/>
          <w:b/>
          <w:sz w:val="24"/>
          <w:szCs w:val="24"/>
          <w:highlight w:val="yellow"/>
        </w:rPr>
      </w:pPr>
    </w:p>
    <w:p w14:paraId="3188ADF8" w14:textId="77777777" w:rsidR="007F6F31" w:rsidRDefault="007F6F31" w:rsidP="007F6F31">
      <w:pPr>
        <w:tabs>
          <w:tab w:val="center" w:pos="0"/>
        </w:tabs>
        <w:spacing w:after="120" w:line="240" w:lineRule="auto"/>
        <w:jc w:val="both"/>
        <w:rPr>
          <w:rFonts w:ascii="Calibri" w:eastAsia="Calibri" w:hAnsi="Calibri" w:cs="Calibri"/>
          <w:b/>
          <w:sz w:val="24"/>
          <w:szCs w:val="24"/>
          <w:highlight w:val="yellow"/>
        </w:rPr>
      </w:pPr>
    </w:p>
    <w:p w14:paraId="1B995E26" w14:textId="6B8564FD" w:rsidR="00AB1C47" w:rsidRDefault="00AB1C47" w:rsidP="007F6F31">
      <w:pPr>
        <w:tabs>
          <w:tab w:val="center" w:pos="0"/>
        </w:tabs>
        <w:spacing w:after="120" w:line="240" w:lineRule="auto"/>
        <w:jc w:val="both"/>
        <w:rPr>
          <w:rFonts w:ascii="Calibri" w:eastAsia="Calibri" w:hAnsi="Calibri" w:cs="Calibri"/>
          <w:color w:val="FF0000"/>
          <w:sz w:val="24"/>
          <w:szCs w:val="24"/>
        </w:rPr>
      </w:pPr>
    </w:p>
    <w:p w14:paraId="08977EB3"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p w14:paraId="6F49632E"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p w14:paraId="4E3CF11B"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p w14:paraId="2D9715C5"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p w14:paraId="43C43293"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p w14:paraId="0119D33D" w14:textId="77777777" w:rsidR="000C428E" w:rsidRDefault="000C428E" w:rsidP="000C428E">
      <w:pPr>
        <w:tabs>
          <w:tab w:val="center" w:pos="0"/>
        </w:tabs>
        <w:spacing w:after="120" w:line="240" w:lineRule="auto"/>
        <w:jc w:val="both"/>
        <w:rPr>
          <w:rFonts w:ascii="Calibri" w:eastAsia="Calibri" w:hAnsi="Calibri" w:cs="Calibri"/>
          <w:b/>
          <w:sz w:val="24"/>
          <w:szCs w:val="24"/>
          <w:highlight w:val="yellow"/>
        </w:rPr>
      </w:pPr>
    </w:p>
    <w:p w14:paraId="5B3EFE9E" w14:textId="6F079FF1" w:rsidR="00AA1112" w:rsidRDefault="000C428E" w:rsidP="00AA1112">
      <w:pPr>
        <w:tabs>
          <w:tab w:val="center" w:pos="0"/>
        </w:tabs>
        <w:spacing w:after="120" w:line="240" w:lineRule="auto"/>
        <w:jc w:val="center"/>
        <w:rPr>
          <w:rFonts w:ascii="Calibri" w:eastAsia="Calibri" w:hAnsi="Calibri" w:cs="Calibri"/>
          <w:b/>
          <w:sz w:val="24"/>
          <w:szCs w:val="24"/>
        </w:rPr>
      </w:pPr>
      <w:r w:rsidRPr="00E43AE8">
        <w:rPr>
          <w:rFonts w:ascii="Calibri" w:eastAsia="Calibri" w:hAnsi="Calibri" w:cs="Calibri"/>
          <w:b/>
          <w:sz w:val="24"/>
          <w:szCs w:val="24"/>
        </w:rPr>
        <w:t>CRONOGRAMA</w:t>
      </w:r>
    </w:p>
    <w:tbl>
      <w:tblPr>
        <w:tblStyle w:val="TableNormal"/>
        <w:tblpPr w:leftFromText="141" w:rightFromText="141" w:vertAnchor="text" w:horzAnchor="margin" w:tblpY="815"/>
        <w:tblW w:w="127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1"/>
        <w:gridCol w:w="5812"/>
      </w:tblGrid>
      <w:tr w:rsidR="00AA1112" w:rsidRPr="00D55BA6" w14:paraId="44D77F62" w14:textId="77777777" w:rsidTr="002856F5">
        <w:trPr>
          <w:trHeight w:val="431"/>
        </w:trPr>
        <w:tc>
          <w:tcPr>
            <w:tcW w:w="6941" w:type="dxa"/>
            <w:shd w:val="clear" w:color="auto" w:fill="D9D9D9"/>
          </w:tcPr>
          <w:p w14:paraId="72FE78D2"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pacing w:val="-2"/>
                <w:sz w:val="20"/>
              </w:rPr>
              <w:t>ATIVIDADE</w:t>
            </w:r>
          </w:p>
        </w:tc>
        <w:tc>
          <w:tcPr>
            <w:tcW w:w="5812" w:type="dxa"/>
            <w:shd w:val="clear" w:color="auto" w:fill="D9D9D9"/>
          </w:tcPr>
          <w:p w14:paraId="276E12E4"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pacing w:val="-2"/>
                <w:sz w:val="20"/>
              </w:rPr>
              <w:t>DATA/PERÍODO</w:t>
            </w:r>
          </w:p>
        </w:tc>
      </w:tr>
      <w:tr w:rsidR="00AA1112" w:rsidRPr="00D55BA6" w14:paraId="0FF9B394" w14:textId="77777777" w:rsidTr="002856F5">
        <w:trPr>
          <w:trHeight w:val="422"/>
        </w:trPr>
        <w:tc>
          <w:tcPr>
            <w:tcW w:w="6941" w:type="dxa"/>
          </w:tcPr>
          <w:p w14:paraId="1A3EA22E"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PERÍODO</w:t>
            </w:r>
            <w:r w:rsidRPr="00D55BA6">
              <w:rPr>
                <w:rFonts w:asciiTheme="majorHAnsi" w:hAnsiTheme="majorHAnsi" w:cstheme="majorHAnsi"/>
                <w:b/>
                <w:spacing w:val="-2"/>
                <w:sz w:val="20"/>
              </w:rPr>
              <w:t xml:space="preserve"> </w:t>
            </w:r>
            <w:r w:rsidRPr="00D55BA6">
              <w:rPr>
                <w:rFonts w:asciiTheme="majorHAnsi" w:hAnsiTheme="majorHAnsi" w:cstheme="majorHAnsi"/>
                <w:b/>
                <w:sz w:val="20"/>
              </w:rPr>
              <w:t>DE</w:t>
            </w:r>
            <w:r w:rsidRPr="00D55BA6">
              <w:rPr>
                <w:rFonts w:asciiTheme="majorHAnsi" w:hAnsiTheme="majorHAnsi" w:cstheme="majorHAnsi"/>
                <w:b/>
                <w:spacing w:val="-8"/>
                <w:sz w:val="20"/>
              </w:rPr>
              <w:t xml:space="preserve"> </w:t>
            </w:r>
            <w:r w:rsidRPr="00D55BA6">
              <w:rPr>
                <w:rFonts w:asciiTheme="majorHAnsi" w:hAnsiTheme="majorHAnsi" w:cstheme="majorHAnsi"/>
                <w:b/>
                <w:spacing w:val="-2"/>
                <w:sz w:val="20"/>
              </w:rPr>
              <w:t>INSCRIÇÃO</w:t>
            </w:r>
          </w:p>
        </w:tc>
        <w:tc>
          <w:tcPr>
            <w:tcW w:w="5812" w:type="dxa"/>
          </w:tcPr>
          <w:p w14:paraId="6FE06E70"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26 DE JUNHO A 08 DE JULHO</w:t>
            </w:r>
          </w:p>
        </w:tc>
      </w:tr>
      <w:tr w:rsidR="00AA1112" w:rsidRPr="00D55BA6" w14:paraId="5718C796" w14:textId="77777777" w:rsidTr="002856F5">
        <w:trPr>
          <w:trHeight w:val="417"/>
        </w:trPr>
        <w:tc>
          <w:tcPr>
            <w:tcW w:w="6941" w:type="dxa"/>
          </w:tcPr>
          <w:p w14:paraId="796AF606"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PERÍODO</w:t>
            </w:r>
            <w:r w:rsidRPr="00D55BA6">
              <w:rPr>
                <w:rFonts w:asciiTheme="majorHAnsi" w:hAnsiTheme="majorHAnsi" w:cstheme="majorHAnsi"/>
                <w:b/>
                <w:spacing w:val="-4"/>
                <w:sz w:val="20"/>
              </w:rPr>
              <w:t xml:space="preserve"> </w:t>
            </w:r>
            <w:r w:rsidRPr="00D55BA6">
              <w:rPr>
                <w:rFonts w:asciiTheme="majorHAnsi" w:hAnsiTheme="majorHAnsi" w:cstheme="majorHAnsi"/>
                <w:b/>
                <w:sz w:val="20"/>
              </w:rPr>
              <w:t>DE</w:t>
            </w:r>
            <w:r w:rsidRPr="00D55BA6">
              <w:rPr>
                <w:rFonts w:asciiTheme="majorHAnsi" w:hAnsiTheme="majorHAnsi" w:cstheme="majorHAnsi"/>
                <w:b/>
                <w:spacing w:val="-10"/>
                <w:sz w:val="20"/>
              </w:rPr>
              <w:t xml:space="preserve"> </w:t>
            </w:r>
            <w:r>
              <w:rPr>
                <w:rFonts w:asciiTheme="majorHAnsi" w:hAnsiTheme="majorHAnsi" w:cstheme="majorHAnsi"/>
                <w:b/>
                <w:sz w:val="20"/>
              </w:rPr>
              <w:t>SELEÇÃO</w:t>
            </w:r>
            <w:r w:rsidRPr="00D55BA6">
              <w:rPr>
                <w:rFonts w:asciiTheme="majorHAnsi" w:hAnsiTheme="majorHAnsi" w:cstheme="majorHAnsi"/>
                <w:b/>
                <w:spacing w:val="-7"/>
                <w:sz w:val="20"/>
              </w:rPr>
              <w:t xml:space="preserve"> </w:t>
            </w:r>
          </w:p>
        </w:tc>
        <w:tc>
          <w:tcPr>
            <w:tcW w:w="5812" w:type="dxa"/>
          </w:tcPr>
          <w:p w14:paraId="176D4C67"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09 DE JULHO A 11 DE JULHO</w:t>
            </w:r>
          </w:p>
        </w:tc>
      </w:tr>
      <w:tr w:rsidR="00AA1112" w:rsidRPr="00D55BA6" w14:paraId="701F35AB" w14:textId="77777777" w:rsidTr="002856F5">
        <w:trPr>
          <w:trHeight w:val="417"/>
        </w:trPr>
        <w:tc>
          <w:tcPr>
            <w:tcW w:w="6941" w:type="dxa"/>
          </w:tcPr>
          <w:p w14:paraId="6CAD99DC"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 xml:space="preserve">RESULTADO PRELIMINAR – </w:t>
            </w:r>
            <w:r>
              <w:rPr>
                <w:rFonts w:asciiTheme="majorHAnsi" w:hAnsiTheme="majorHAnsi" w:cstheme="majorHAnsi"/>
                <w:b/>
                <w:sz w:val="20"/>
              </w:rPr>
              <w:t>SELEÇÃO</w:t>
            </w:r>
          </w:p>
        </w:tc>
        <w:tc>
          <w:tcPr>
            <w:tcW w:w="5812" w:type="dxa"/>
          </w:tcPr>
          <w:p w14:paraId="5AF47AFD"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11 DE JULHO</w:t>
            </w:r>
          </w:p>
        </w:tc>
      </w:tr>
      <w:tr w:rsidR="00AA1112" w:rsidRPr="00D55BA6" w14:paraId="3A041ECE" w14:textId="77777777" w:rsidTr="002856F5">
        <w:trPr>
          <w:trHeight w:val="422"/>
        </w:trPr>
        <w:tc>
          <w:tcPr>
            <w:tcW w:w="6941" w:type="dxa"/>
          </w:tcPr>
          <w:p w14:paraId="785AC153"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RECURSO</w:t>
            </w:r>
            <w:r w:rsidRPr="00D55BA6">
              <w:rPr>
                <w:rFonts w:asciiTheme="majorHAnsi" w:hAnsiTheme="majorHAnsi" w:cstheme="majorHAnsi"/>
                <w:b/>
                <w:spacing w:val="-3"/>
                <w:sz w:val="20"/>
              </w:rPr>
              <w:t xml:space="preserve"> </w:t>
            </w:r>
            <w:r w:rsidRPr="00D55BA6">
              <w:rPr>
                <w:rFonts w:asciiTheme="majorHAnsi" w:hAnsiTheme="majorHAnsi" w:cstheme="majorHAnsi"/>
                <w:b/>
                <w:sz w:val="20"/>
              </w:rPr>
              <w:t>DE</w:t>
            </w:r>
            <w:r w:rsidRPr="00D55BA6">
              <w:rPr>
                <w:rFonts w:asciiTheme="majorHAnsi" w:hAnsiTheme="majorHAnsi" w:cstheme="majorHAnsi"/>
                <w:b/>
                <w:spacing w:val="-9"/>
                <w:sz w:val="20"/>
              </w:rPr>
              <w:t xml:space="preserve"> </w:t>
            </w:r>
            <w:r>
              <w:rPr>
                <w:rFonts w:asciiTheme="majorHAnsi" w:hAnsiTheme="majorHAnsi" w:cstheme="majorHAnsi"/>
                <w:b/>
                <w:sz w:val="20"/>
              </w:rPr>
              <w:t>SELEÇÃO</w:t>
            </w:r>
          </w:p>
        </w:tc>
        <w:tc>
          <w:tcPr>
            <w:tcW w:w="5812" w:type="dxa"/>
          </w:tcPr>
          <w:p w14:paraId="4CB7960C"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12 A 16 DE JULHO</w:t>
            </w:r>
          </w:p>
        </w:tc>
      </w:tr>
      <w:tr w:rsidR="00AA1112" w:rsidRPr="00D55BA6" w14:paraId="011C3A00" w14:textId="77777777" w:rsidTr="002856F5">
        <w:trPr>
          <w:trHeight w:val="417"/>
        </w:trPr>
        <w:tc>
          <w:tcPr>
            <w:tcW w:w="6941" w:type="dxa"/>
          </w:tcPr>
          <w:p w14:paraId="4B1E9383"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ANÁLISE</w:t>
            </w:r>
            <w:r w:rsidRPr="00D55BA6">
              <w:rPr>
                <w:rFonts w:asciiTheme="majorHAnsi" w:hAnsiTheme="majorHAnsi" w:cstheme="majorHAnsi"/>
                <w:b/>
                <w:spacing w:val="-4"/>
                <w:sz w:val="20"/>
              </w:rPr>
              <w:t xml:space="preserve"> </w:t>
            </w:r>
            <w:r w:rsidRPr="00D55BA6">
              <w:rPr>
                <w:rFonts w:asciiTheme="majorHAnsi" w:hAnsiTheme="majorHAnsi" w:cstheme="majorHAnsi"/>
                <w:b/>
                <w:sz w:val="20"/>
              </w:rPr>
              <w:t>DO</w:t>
            </w:r>
            <w:r w:rsidRPr="00D55BA6">
              <w:rPr>
                <w:rFonts w:asciiTheme="majorHAnsi" w:hAnsiTheme="majorHAnsi" w:cstheme="majorHAnsi"/>
                <w:b/>
                <w:spacing w:val="-2"/>
                <w:sz w:val="20"/>
              </w:rPr>
              <w:t xml:space="preserve"> RECURSO</w:t>
            </w:r>
            <w:r>
              <w:rPr>
                <w:rFonts w:asciiTheme="majorHAnsi" w:hAnsiTheme="majorHAnsi" w:cstheme="majorHAnsi"/>
                <w:b/>
                <w:spacing w:val="-2"/>
                <w:sz w:val="20"/>
              </w:rPr>
              <w:t xml:space="preserve"> DE SELEÇÃO</w:t>
            </w:r>
          </w:p>
        </w:tc>
        <w:tc>
          <w:tcPr>
            <w:tcW w:w="5812" w:type="dxa"/>
          </w:tcPr>
          <w:p w14:paraId="6F0DD7C9"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17 DE JULHO A 19 DE JULHO</w:t>
            </w:r>
          </w:p>
        </w:tc>
      </w:tr>
      <w:tr w:rsidR="00AA1112" w:rsidRPr="00D55BA6" w14:paraId="084D019C" w14:textId="77777777" w:rsidTr="002856F5">
        <w:trPr>
          <w:trHeight w:val="417"/>
        </w:trPr>
        <w:tc>
          <w:tcPr>
            <w:tcW w:w="6941" w:type="dxa"/>
          </w:tcPr>
          <w:p w14:paraId="32E9CEC5"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RESULTADO FINAL</w:t>
            </w:r>
            <w:r>
              <w:rPr>
                <w:rFonts w:asciiTheme="majorHAnsi" w:hAnsiTheme="majorHAnsi" w:cstheme="majorHAnsi"/>
                <w:b/>
                <w:sz w:val="20"/>
              </w:rPr>
              <w:t xml:space="preserve"> </w:t>
            </w:r>
          </w:p>
        </w:tc>
        <w:tc>
          <w:tcPr>
            <w:tcW w:w="5812" w:type="dxa"/>
          </w:tcPr>
          <w:p w14:paraId="4EAE1AF5"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19 DE JULHO</w:t>
            </w:r>
          </w:p>
        </w:tc>
      </w:tr>
      <w:tr w:rsidR="00AA1112" w:rsidRPr="00D55BA6" w14:paraId="62A7136B" w14:textId="77777777" w:rsidTr="002856F5">
        <w:trPr>
          <w:trHeight w:val="417"/>
        </w:trPr>
        <w:tc>
          <w:tcPr>
            <w:tcW w:w="6941" w:type="dxa"/>
          </w:tcPr>
          <w:p w14:paraId="0D437C51"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pacing w:val="-2"/>
                <w:sz w:val="20"/>
              </w:rPr>
              <w:t>HABILITAÇÃO</w:t>
            </w:r>
          </w:p>
        </w:tc>
        <w:tc>
          <w:tcPr>
            <w:tcW w:w="5812" w:type="dxa"/>
          </w:tcPr>
          <w:p w14:paraId="7104DD34"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22</w:t>
            </w:r>
            <w:r w:rsidRPr="00D55BA6">
              <w:rPr>
                <w:rFonts w:asciiTheme="majorHAnsi" w:hAnsiTheme="majorHAnsi" w:cstheme="majorHAnsi"/>
                <w:b/>
                <w:sz w:val="20"/>
              </w:rPr>
              <w:t xml:space="preserve"> A </w:t>
            </w:r>
            <w:r>
              <w:rPr>
                <w:rFonts w:asciiTheme="majorHAnsi" w:hAnsiTheme="majorHAnsi" w:cstheme="majorHAnsi"/>
                <w:b/>
                <w:sz w:val="20"/>
              </w:rPr>
              <w:t>26 DE JULHO</w:t>
            </w:r>
          </w:p>
        </w:tc>
      </w:tr>
      <w:tr w:rsidR="00AA1112" w:rsidRPr="00D55BA6" w14:paraId="39C96207" w14:textId="77777777" w:rsidTr="002856F5">
        <w:trPr>
          <w:trHeight w:val="421"/>
        </w:trPr>
        <w:tc>
          <w:tcPr>
            <w:tcW w:w="6941" w:type="dxa"/>
          </w:tcPr>
          <w:p w14:paraId="3EA0CFB4" w14:textId="0F52708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sidRPr="00D55BA6">
              <w:rPr>
                <w:rFonts w:asciiTheme="majorHAnsi" w:hAnsiTheme="majorHAnsi" w:cstheme="majorHAnsi"/>
                <w:b/>
                <w:sz w:val="20"/>
              </w:rPr>
              <w:t>ASSINATURA</w:t>
            </w:r>
            <w:r w:rsidRPr="00D55BA6">
              <w:rPr>
                <w:rFonts w:asciiTheme="majorHAnsi" w:hAnsiTheme="majorHAnsi" w:cstheme="majorHAnsi"/>
                <w:b/>
                <w:spacing w:val="-6"/>
                <w:sz w:val="20"/>
              </w:rPr>
              <w:t xml:space="preserve"> </w:t>
            </w:r>
            <w:r w:rsidRPr="00D55BA6">
              <w:rPr>
                <w:rFonts w:asciiTheme="majorHAnsi" w:hAnsiTheme="majorHAnsi" w:cstheme="majorHAnsi"/>
                <w:b/>
                <w:sz w:val="20"/>
              </w:rPr>
              <w:t>DO</w:t>
            </w:r>
            <w:r w:rsidRPr="00D55BA6">
              <w:rPr>
                <w:rFonts w:asciiTheme="majorHAnsi" w:hAnsiTheme="majorHAnsi" w:cstheme="majorHAnsi"/>
                <w:b/>
                <w:spacing w:val="-3"/>
                <w:sz w:val="20"/>
              </w:rPr>
              <w:t xml:space="preserve"> </w:t>
            </w:r>
            <w:r>
              <w:rPr>
                <w:rFonts w:asciiTheme="majorHAnsi" w:hAnsiTheme="majorHAnsi" w:cstheme="majorHAnsi"/>
                <w:b/>
                <w:sz w:val="20"/>
              </w:rPr>
              <w:t>RECIBO</w:t>
            </w:r>
          </w:p>
        </w:tc>
        <w:tc>
          <w:tcPr>
            <w:tcW w:w="5812" w:type="dxa"/>
          </w:tcPr>
          <w:p w14:paraId="3A4D1272" w14:textId="77777777" w:rsidR="00AA1112" w:rsidRPr="00D55BA6" w:rsidRDefault="00AA1112" w:rsidP="002856F5">
            <w:pPr>
              <w:pStyle w:val="TableParagraph"/>
              <w:spacing w:beforeLines="100" w:before="240" w:afterLines="100" w:after="240"/>
              <w:jc w:val="both"/>
              <w:rPr>
                <w:rFonts w:asciiTheme="majorHAnsi" w:hAnsiTheme="majorHAnsi" w:cstheme="majorHAnsi"/>
                <w:b/>
                <w:sz w:val="20"/>
              </w:rPr>
            </w:pPr>
            <w:r>
              <w:rPr>
                <w:rFonts w:asciiTheme="majorHAnsi" w:hAnsiTheme="majorHAnsi" w:cstheme="majorHAnsi"/>
                <w:b/>
                <w:sz w:val="20"/>
              </w:rPr>
              <w:t>22 A 26 DE JULHO</w:t>
            </w:r>
          </w:p>
        </w:tc>
      </w:tr>
    </w:tbl>
    <w:p w14:paraId="0E1266CD" w14:textId="77777777" w:rsidR="00AA1112" w:rsidRPr="00E43AE8" w:rsidRDefault="00AA1112" w:rsidP="000C428E">
      <w:pPr>
        <w:tabs>
          <w:tab w:val="center" w:pos="0"/>
        </w:tabs>
        <w:spacing w:after="120" w:line="240" w:lineRule="auto"/>
        <w:jc w:val="center"/>
        <w:rPr>
          <w:rFonts w:ascii="Calibri" w:eastAsia="Calibri" w:hAnsi="Calibri" w:cs="Calibri"/>
          <w:b/>
          <w:sz w:val="24"/>
          <w:szCs w:val="24"/>
        </w:rPr>
      </w:pPr>
    </w:p>
    <w:p w14:paraId="2DCD3B56" w14:textId="77777777" w:rsidR="00C64CBA" w:rsidRDefault="00C64CBA" w:rsidP="007F6F31">
      <w:pPr>
        <w:tabs>
          <w:tab w:val="center" w:pos="0"/>
        </w:tabs>
        <w:spacing w:after="120" w:line="240" w:lineRule="auto"/>
        <w:jc w:val="both"/>
        <w:rPr>
          <w:rFonts w:ascii="Calibri" w:eastAsia="Calibri" w:hAnsi="Calibri" w:cs="Calibri"/>
          <w:color w:val="FF0000"/>
          <w:sz w:val="24"/>
          <w:szCs w:val="24"/>
        </w:rPr>
      </w:pPr>
    </w:p>
    <w:sectPr w:rsidR="00C64CBA">
      <w:headerReference w:type="default" r:id="rId6"/>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66337" w14:textId="77777777" w:rsidR="00D73DEB" w:rsidRDefault="00D73DEB">
      <w:pPr>
        <w:spacing w:line="240" w:lineRule="auto"/>
      </w:pPr>
      <w:r>
        <w:separator/>
      </w:r>
    </w:p>
  </w:endnote>
  <w:endnote w:type="continuationSeparator" w:id="0">
    <w:p w14:paraId="6B735AD8" w14:textId="77777777" w:rsidR="00D73DEB" w:rsidRDefault="00D73D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27E59" w14:textId="77777777" w:rsidR="00D73DEB" w:rsidRDefault="00D73DEB">
      <w:pPr>
        <w:spacing w:line="240" w:lineRule="auto"/>
      </w:pPr>
      <w:r>
        <w:separator/>
      </w:r>
    </w:p>
  </w:footnote>
  <w:footnote w:type="continuationSeparator" w:id="0">
    <w:p w14:paraId="746ADF65" w14:textId="77777777" w:rsidR="00D73DEB" w:rsidRDefault="00D73D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95E27" w14:textId="2B89E1D0" w:rsidR="00AB1C47" w:rsidRDefault="00E127BA">
    <w:pPr>
      <w:tabs>
        <w:tab w:val="center" w:pos="4252"/>
        <w:tab w:val="right" w:pos="8504"/>
      </w:tabs>
      <w:spacing w:line="240" w:lineRule="auto"/>
    </w:pPr>
    <w:r>
      <w:rPr>
        <w:noProof/>
      </w:rPr>
      <w:drawing>
        <wp:anchor distT="0" distB="0" distL="114300" distR="114300" simplePos="0" relativeHeight="251659264" behindDoc="0" locked="0" layoutInCell="1" hidden="0" allowOverlap="1" wp14:anchorId="1B995E2C" wp14:editId="63A89FEF">
          <wp:simplePos x="0" y="0"/>
          <wp:positionH relativeFrom="margin">
            <wp:align>right</wp:align>
          </wp:positionH>
          <wp:positionV relativeFrom="paragraph">
            <wp:posOffset>-198120</wp:posOffset>
          </wp:positionV>
          <wp:extent cx="4154170" cy="51943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8698" b="69069"/>
                  <a:stretch>
                    <a:fillRect/>
                  </a:stretch>
                </pic:blipFill>
                <pic:spPr>
                  <a:xfrm>
                    <a:off x="0" y="0"/>
                    <a:ext cx="4154170" cy="519430"/>
                  </a:xfrm>
                  <a:prstGeom prst="rect">
                    <a:avLst/>
                  </a:prstGeom>
                  <a:ln/>
                </pic:spPr>
              </pic:pic>
            </a:graphicData>
          </a:graphic>
        </wp:anchor>
      </w:drawing>
    </w:r>
    <w:r>
      <w:rPr>
        <w:noProof/>
      </w:rPr>
      <w:drawing>
        <wp:anchor distT="0" distB="0" distL="114300" distR="114300" simplePos="0" relativeHeight="251663360" behindDoc="0" locked="0" layoutInCell="1" allowOverlap="1" wp14:anchorId="69AFDBC7" wp14:editId="08F73D82">
          <wp:simplePos x="0" y="0"/>
          <wp:positionH relativeFrom="column">
            <wp:posOffset>959485</wp:posOffset>
          </wp:positionH>
          <wp:positionV relativeFrom="paragraph">
            <wp:posOffset>-109855</wp:posOffset>
          </wp:positionV>
          <wp:extent cx="1868170" cy="361950"/>
          <wp:effectExtent l="0" t="0" r="0" b="0"/>
          <wp:wrapThrough wrapText="bothSides">
            <wp:wrapPolygon edited="0">
              <wp:start x="11674" y="0"/>
              <wp:lineTo x="0" y="1137"/>
              <wp:lineTo x="0" y="19326"/>
              <wp:lineTo x="10352" y="20463"/>
              <wp:lineTo x="21365" y="20463"/>
              <wp:lineTo x="21365" y="6821"/>
              <wp:lineTo x="19603" y="3411"/>
              <wp:lineTo x="12775" y="0"/>
              <wp:lineTo x="11674" y="0"/>
            </wp:wrapPolygon>
          </wp:wrapThrough>
          <wp:docPr id="1466015083" name="Imagem 2" descr="Interface gráfica do usuár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15083" name="Imagem 2" descr="Interface gráfica do usuário&#10;&#10;Descrição gerada automaticamente com confiança média"/>
                  <pic:cNvPicPr/>
                </pic:nvPicPr>
                <pic:blipFill>
                  <a:blip r:embed="rId2">
                    <a:extLst>
                      <a:ext uri="{28A0092B-C50C-407E-A947-70E740481C1C}">
                        <a14:useLocalDpi xmlns:a14="http://schemas.microsoft.com/office/drawing/2010/main" val="0"/>
                      </a:ext>
                    </a:extLst>
                  </a:blip>
                  <a:stretch>
                    <a:fillRect/>
                  </a:stretch>
                </pic:blipFill>
                <pic:spPr>
                  <a:xfrm>
                    <a:off x="0" y="0"/>
                    <a:ext cx="1868170" cy="3619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D21470F" wp14:editId="1FA1EE0B">
          <wp:simplePos x="0" y="0"/>
          <wp:positionH relativeFrom="column">
            <wp:posOffset>0</wp:posOffset>
          </wp:positionH>
          <wp:positionV relativeFrom="paragraph">
            <wp:posOffset>-190500</wp:posOffset>
          </wp:positionV>
          <wp:extent cx="866140" cy="497840"/>
          <wp:effectExtent l="0" t="0" r="0" b="0"/>
          <wp:wrapThrough wrapText="bothSides">
            <wp:wrapPolygon edited="0">
              <wp:start x="950" y="0"/>
              <wp:lineTo x="0" y="1653"/>
              <wp:lineTo x="0" y="20663"/>
              <wp:lineTo x="20903" y="20663"/>
              <wp:lineTo x="20903" y="4959"/>
              <wp:lineTo x="19953" y="0"/>
              <wp:lineTo x="950" y="0"/>
            </wp:wrapPolygon>
          </wp:wrapThrough>
          <wp:docPr id="1330882364" name="Imagem 1" descr="Forma,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82364" name="Imagem 1" descr="Forma, Logotip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866140" cy="497840"/>
                  </a:xfrm>
                  <a:prstGeom prst="rect">
                    <a:avLst/>
                  </a:prstGeom>
                </pic:spPr>
              </pic:pic>
            </a:graphicData>
          </a:graphic>
          <wp14:sizeRelH relativeFrom="margin">
            <wp14:pctWidth>0</wp14:pctWidth>
          </wp14:sizeRelH>
          <wp14:sizeRelV relativeFrom="margin">
            <wp14:pctHeight>0</wp14:pctHeight>
          </wp14:sizeRelV>
        </wp:anchor>
      </w:drawing>
    </w:r>
    <w:r w:rsidR="00925069">
      <w:rPr>
        <w:noProof/>
      </w:rPr>
      <mc:AlternateContent>
        <mc:Choice Requires="wps">
          <w:drawing>
            <wp:anchor distT="0" distB="0" distL="114300" distR="114300" simplePos="0" relativeHeight="251658240" behindDoc="0" locked="0" layoutInCell="1" hidden="0" allowOverlap="1" wp14:anchorId="1B995E2A" wp14:editId="5945CE6B">
              <wp:simplePos x="0" y="0"/>
              <wp:positionH relativeFrom="column">
                <wp:posOffset>190500</wp:posOffset>
              </wp:positionH>
              <wp:positionV relativeFrom="paragraph">
                <wp:posOffset>-38099</wp:posOffset>
              </wp:positionV>
              <wp:extent cx="1308389" cy="560243"/>
              <wp:effectExtent l="0" t="0" r="0" b="0"/>
              <wp:wrapNone/>
              <wp:docPr id="1" name="Retângulo 1"/>
              <wp:cNvGraphicFramePr/>
              <a:graphic xmlns:a="http://schemas.openxmlformats.org/drawingml/2006/main">
                <a:graphicData uri="http://schemas.microsoft.com/office/word/2010/wordprocessingShape">
                  <wps:wsp>
                    <wps:cNvSpPr/>
                    <wps:spPr>
                      <a:xfrm>
                        <a:off x="4696568" y="3504641"/>
                        <a:ext cx="1298864" cy="550718"/>
                      </a:xfrm>
                      <a:prstGeom prst="rect">
                        <a:avLst/>
                      </a:prstGeom>
                      <a:noFill/>
                      <a:ln>
                        <a:noFill/>
                      </a:ln>
                    </wps:spPr>
                    <wps:txbx>
                      <w:txbxContent>
                        <w:p w14:paraId="1B995E32" w14:textId="77777777" w:rsidR="00AB1C47" w:rsidRDefault="00925069">
                          <w:pPr>
                            <w:spacing w:line="275" w:lineRule="auto"/>
                            <w:textDirection w:val="btLr"/>
                          </w:pPr>
                          <w:r>
                            <w:rPr>
                              <w:color w:val="FFFFFF"/>
                              <w:sz w:val="20"/>
                            </w:rPr>
                            <w:t>Insira sua logo aqui</w:t>
                          </w:r>
                        </w:p>
                      </w:txbxContent>
                    </wps:txbx>
                    <wps:bodyPr spcFirstLastPara="1" wrap="square" lIns="91425" tIns="45700" rIns="91425" bIns="45700" anchor="t" anchorCtr="0">
                      <a:noAutofit/>
                    </wps:bodyPr>
                  </wps:wsp>
                </a:graphicData>
              </a:graphic>
            </wp:anchor>
          </w:drawing>
        </mc:Choice>
        <mc:Fallback>
          <w:pict>
            <v:rect w14:anchorId="1B995E2A" id="Retângulo 1" o:spid="_x0000_s1026" style="position:absolute;margin-left:15pt;margin-top:-3pt;width:103pt;height:44.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" filled="f" stroked="f">
              <v:textbox inset="2.53958mm,1.2694mm,2.53958mm,1.2694mm">
                <w:txbxContent>
                  <w:p w14:paraId="1B995E32" w14:textId="77777777" w:rsidR="00AB1C47" w:rsidRDefault="00925069">
                    <w:pPr>
                      <w:spacing w:line="275" w:lineRule="auto"/>
                      <w:textDirection w:val="btLr"/>
                    </w:pPr>
                    <w:r>
                      <w:rPr>
                        <w:color w:val="FFFFFF"/>
                        <w:sz w:val="20"/>
                      </w:rPr>
                      <w:t>Insira sua logo aqui</w:t>
                    </w:r>
                  </w:p>
                </w:txbxContent>
              </v:textbox>
            </v:rect>
          </w:pict>
        </mc:Fallback>
      </mc:AlternateContent>
    </w:r>
    <w:r w:rsidR="00925069">
      <w:rPr>
        <w:noProof/>
      </w:rPr>
      <mc:AlternateContent>
        <mc:Choice Requires="wps">
          <w:drawing>
            <wp:anchor distT="0" distB="0" distL="114300" distR="114300" simplePos="0" relativeHeight="251660288" behindDoc="0" locked="0" layoutInCell="1" hidden="0" allowOverlap="1" wp14:anchorId="1B995E2E" wp14:editId="4BDA044F">
              <wp:simplePos x="0" y="0"/>
              <wp:positionH relativeFrom="column">
                <wp:posOffset>-63499</wp:posOffset>
              </wp:positionH>
              <wp:positionV relativeFrom="paragraph">
                <wp:posOffset>393700</wp:posOffset>
              </wp:positionV>
              <wp:extent cx="5808345" cy="12700"/>
              <wp:effectExtent l="0" t="0" r="0" b="0"/>
              <wp:wrapNone/>
              <wp:docPr id="3" name="Conector de Seta Reta 3"/>
              <wp:cNvGraphicFramePr/>
              <a:graphic xmlns:a="http://schemas.openxmlformats.org/drawingml/2006/main">
                <a:graphicData uri="http://schemas.microsoft.com/office/word/2010/wordprocessingShape">
                  <wps:wsp>
                    <wps:cNvCnPr/>
                    <wps:spPr>
                      <a:xfrm>
                        <a:off x="2441828" y="3780000"/>
                        <a:ext cx="5808345" cy="0"/>
                      </a:xfrm>
                      <a:prstGeom prst="straightConnector1">
                        <a:avLst/>
                      </a:prstGeom>
                      <a:noFill/>
                      <a:ln w="9525" cap="flat" cmpd="sng">
                        <a:solidFill>
                          <a:srgbClr val="002060"/>
                        </a:solidFill>
                        <a:prstDash val="solid"/>
                        <a:round/>
                        <a:headEnd type="none" w="sm" len="sm"/>
                        <a:tailEnd type="none" w="sm" len="sm"/>
                      </a:ln>
                    </wps:spPr>
                    <wps:bodyPr/>
                  </wps:wsp>
                </a:graphicData>
              </a:graphic>
            </wp:anchor>
          </w:drawing>
        </mc:Choice>
        <mc:Fallback>
          <w:pict>
            <v:shapetype w14:anchorId="0C3E2D04" id="_x0000_t32" coordsize="21600,21600" o:spt="32" o:oned="t" path="m,l21600,21600e" filled="f">
              <v:path arrowok="t" fillok="f" o:connecttype="none"/>
              <o:lock v:ext="edit" shapetype="t"/>
            </v:shapetype>
            <v:shape id="Conector de Seta Reta 3" o:spid="_x0000_s1026" type="#_x0000_t32" style="position:absolute;margin-left:-5pt;margin-top:31pt;width:457.3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" strokecolor="#002060">
              <v:stroke startarrowwidth="narrow" startarrowlength="short" endarrowwidth="narrow" endarrowlength="short"/>
            </v:shape>
          </w:pict>
        </mc:Fallback>
      </mc:AlternateContent>
    </w:r>
  </w:p>
  <w:p w14:paraId="1B995E28" w14:textId="77777777" w:rsidR="00AB1C47" w:rsidRDefault="00AB1C47"/>
  <w:p w14:paraId="1B995E29" w14:textId="77777777" w:rsidR="00AB1C47" w:rsidRDefault="00AB1C4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47"/>
    <w:rsid w:val="000C428E"/>
    <w:rsid w:val="0013531B"/>
    <w:rsid w:val="0020118D"/>
    <w:rsid w:val="0022310E"/>
    <w:rsid w:val="003559D2"/>
    <w:rsid w:val="0043001D"/>
    <w:rsid w:val="00431960"/>
    <w:rsid w:val="004B2F89"/>
    <w:rsid w:val="004D09CD"/>
    <w:rsid w:val="005456D2"/>
    <w:rsid w:val="0056074E"/>
    <w:rsid w:val="005627DF"/>
    <w:rsid w:val="00571410"/>
    <w:rsid w:val="00586870"/>
    <w:rsid w:val="005C7126"/>
    <w:rsid w:val="00614EEF"/>
    <w:rsid w:val="0061774F"/>
    <w:rsid w:val="0067283E"/>
    <w:rsid w:val="00676313"/>
    <w:rsid w:val="006A0BE5"/>
    <w:rsid w:val="0076437E"/>
    <w:rsid w:val="007F6F31"/>
    <w:rsid w:val="0081682E"/>
    <w:rsid w:val="008554D0"/>
    <w:rsid w:val="008B76ED"/>
    <w:rsid w:val="008F10FB"/>
    <w:rsid w:val="00925069"/>
    <w:rsid w:val="009D35DB"/>
    <w:rsid w:val="009E4661"/>
    <w:rsid w:val="009F72D0"/>
    <w:rsid w:val="00AA1112"/>
    <w:rsid w:val="00AB1C47"/>
    <w:rsid w:val="00BC4103"/>
    <w:rsid w:val="00C55F98"/>
    <w:rsid w:val="00C64CBA"/>
    <w:rsid w:val="00CA0F72"/>
    <w:rsid w:val="00D472B2"/>
    <w:rsid w:val="00D64412"/>
    <w:rsid w:val="00D73DEB"/>
    <w:rsid w:val="00E12054"/>
    <w:rsid w:val="00E127BA"/>
    <w:rsid w:val="00E779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5DB2"/>
  <w15:docId w15:val="{D71B16B1-88E3-490E-892B-2AAA0260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676313"/>
    <w:pPr>
      <w:tabs>
        <w:tab w:val="center" w:pos="4252"/>
        <w:tab w:val="right" w:pos="8504"/>
      </w:tabs>
      <w:spacing w:line="240" w:lineRule="auto"/>
    </w:pPr>
  </w:style>
  <w:style w:type="character" w:customStyle="1" w:styleId="CabealhoChar">
    <w:name w:val="Cabeçalho Char"/>
    <w:basedOn w:val="Fontepargpadro"/>
    <w:link w:val="Cabealho"/>
    <w:uiPriority w:val="99"/>
    <w:rsid w:val="00676313"/>
  </w:style>
  <w:style w:type="paragraph" w:styleId="Rodap">
    <w:name w:val="footer"/>
    <w:basedOn w:val="Normal"/>
    <w:link w:val="RodapChar"/>
    <w:uiPriority w:val="99"/>
    <w:unhideWhenUsed/>
    <w:rsid w:val="00676313"/>
    <w:pPr>
      <w:tabs>
        <w:tab w:val="center" w:pos="4252"/>
        <w:tab w:val="right" w:pos="8504"/>
      </w:tabs>
      <w:spacing w:line="240" w:lineRule="auto"/>
    </w:pPr>
  </w:style>
  <w:style w:type="character" w:customStyle="1" w:styleId="RodapChar">
    <w:name w:val="Rodapé Char"/>
    <w:basedOn w:val="Fontepargpadro"/>
    <w:link w:val="Rodap"/>
    <w:uiPriority w:val="99"/>
    <w:rsid w:val="00676313"/>
  </w:style>
  <w:style w:type="paragraph" w:customStyle="1" w:styleId="TableParagraph">
    <w:name w:val="Table Paragraph"/>
    <w:basedOn w:val="Normal"/>
    <w:uiPriority w:val="1"/>
    <w:qFormat/>
    <w:rsid w:val="000C428E"/>
    <w:pPr>
      <w:widowControl w:val="0"/>
      <w:autoSpaceDE w:val="0"/>
      <w:autoSpaceDN w:val="0"/>
      <w:spacing w:line="240" w:lineRule="auto"/>
    </w:pPr>
    <w:rPr>
      <w:rFonts w:ascii="Times New Roman" w:eastAsia="Times New Roman" w:hAnsi="Times New Roman" w:cs="Times New Roman"/>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1809</Words>
  <Characters>9774</Characters>
  <Application>Microsoft Office Word</Application>
  <DocSecurity>0</DocSecurity>
  <Lines>81</Lines>
  <Paragraphs>23</Paragraphs>
  <ScaleCrop>false</ScaleCrop>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Nayra Aline</dc:creator>
  <cp:lastModifiedBy>Nayra Aline</cp:lastModifiedBy>
  <cp:revision>2</cp:revision>
  <dcterms:created xsi:type="dcterms:W3CDTF">2024-07-02T00:24:00Z</dcterms:created>
  <dcterms:modified xsi:type="dcterms:W3CDTF">2024-07-02T00:24:00Z</dcterms:modified>
</cp:coreProperties>
</file>